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A0" w:rsidRDefault="00496BA0" w:rsidP="00496BA0">
      <w:pPr>
        <w:jc w:val="center"/>
        <w:rPr>
          <w:b/>
        </w:rPr>
      </w:pPr>
      <w:r w:rsidRPr="00337A6D">
        <w:rPr>
          <w:b/>
        </w:rPr>
        <w:t>NOTA INFORMATIVA</w:t>
      </w:r>
    </w:p>
    <w:p w:rsidR="00496BA0" w:rsidRPr="00A86CC3" w:rsidRDefault="00496BA0" w:rsidP="00496BA0">
      <w:pPr>
        <w:pStyle w:val="rvps7"/>
        <w:jc w:val="left"/>
        <w:rPr>
          <w:rFonts w:ascii="Calibri" w:eastAsia="Calibri" w:hAnsi="Calibri"/>
          <w:sz w:val="22"/>
          <w:szCs w:val="22"/>
          <w:lang w:val="es-MX" w:eastAsia="en-US"/>
        </w:rPr>
      </w:pPr>
      <w:r w:rsidRPr="00A86CC3">
        <w:rPr>
          <w:rFonts w:ascii="Calibri" w:eastAsia="Calibri" w:hAnsi="Calibri"/>
          <w:b/>
          <w:bCs/>
          <w:sz w:val="22"/>
          <w:szCs w:val="22"/>
          <w:lang w:val="es-MX" w:eastAsia="en-US"/>
        </w:rPr>
        <w:t>"</w:t>
      </w:r>
      <w:r w:rsidRPr="00A86CC3">
        <w:rPr>
          <w:rFonts w:ascii="Calibri" w:eastAsia="Calibri" w:hAnsi="Calibri"/>
          <w:sz w:val="22"/>
          <w:szCs w:val="22"/>
          <w:lang w:val="es-MX" w:eastAsia="en-US"/>
        </w:rPr>
        <w:t>EL CONGRESO GENERAL DE LOS ESTADOS UNIDOS MEXICANOS, D E C R E T A:</w:t>
      </w:r>
    </w:p>
    <w:p w:rsidR="00496BA0" w:rsidRDefault="00496BA0" w:rsidP="00496BA0">
      <w:pPr>
        <w:pStyle w:val="rvps8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 w:rsidRPr="00A86CC3">
        <w:rPr>
          <w:rFonts w:ascii="Calibri" w:eastAsia="Calibri" w:hAnsi="Calibri"/>
          <w:b/>
          <w:bCs/>
          <w:sz w:val="22"/>
          <w:szCs w:val="22"/>
          <w:lang w:val="es-MX" w:eastAsia="en-US"/>
        </w:rPr>
        <w:t>SE EXPIDE LA LEY DE DISCIPLINA FINANCIERA DE LAS ENTIDADES FEDERATIVAS Y LOS MUNICIPIOS, Y SE REFORMAN, ADICIONAN Y DEROGAN DIVERSAS DISPOSICIONES DE LAS LEYES DE COORDINACIÓN FISCAL, GENERAL DE DEUDA PÚBLICA</w:t>
      </w:r>
      <w:r>
        <w:rPr>
          <w:rStyle w:val="rvts11"/>
          <w:rFonts w:ascii="Arial" w:hAnsi="Arial" w:cs="Arial"/>
          <w:color w:val="000000"/>
        </w:rPr>
        <w:t xml:space="preserve"> Y GENERAL DE CONTABILIDAD GUBERNAMENTAL</w:t>
      </w:r>
    </w:p>
    <w:p w:rsidR="00496BA0" w:rsidRDefault="00496BA0" w:rsidP="00496BA0">
      <w:pPr>
        <w:jc w:val="both"/>
      </w:pPr>
    </w:p>
    <w:p w:rsidR="00496BA0" w:rsidRDefault="00496BA0" w:rsidP="00496BA0">
      <w:pPr>
        <w:jc w:val="both"/>
      </w:pPr>
      <w:r>
        <w:t>TÍTULO TERCERO</w:t>
      </w:r>
    </w:p>
    <w:p w:rsidR="00496BA0" w:rsidRDefault="00496BA0" w:rsidP="00496BA0">
      <w:pPr>
        <w:jc w:val="both"/>
      </w:pPr>
      <w:r>
        <w:t>De la Deuda Pública y las Obligaciones</w:t>
      </w:r>
    </w:p>
    <w:p w:rsidR="00496BA0" w:rsidRDefault="00496BA0" w:rsidP="00496BA0">
      <w:pPr>
        <w:jc w:val="both"/>
      </w:pPr>
      <w:r>
        <w:t>CAPÍTULO I</w:t>
      </w:r>
    </w:p>
    <w:p w:rsidR="00496BA0" w:rsidRDefault="00496BA0" w:rsidP="00496BA0">
      <w:pPr>
        <w:jc w:val="both"/>
      </w:pPr>
      <w:r>
        <w:t>De la Contratación de Deuda Pública y Obligaciones</w:t>
      </w:r>
    </w:p>
    <w:p w:rsidR="00496BA0" w:rsidRDefault="00496BA0" w:rsidP="00496BA0">
      <w:pPr>
        <w:jc w:val="both"/>
      </w:pPr>
      <w:r>
        <w:t>Artículo 22.- Los Entes Públicos no podrán contraer, directa o indirectamente, Financiamientos u Obligaciones con gobiernos de otras naciones, con sociedades o particulares extranjeros, ni cuando deban pagarse en moneda extranjera o fuera del territorio nacional. Asimismo, sólo podrán contraer Obligaciones o Financiamientos cuando se destinen a Inversiones públicas productivas y a Refinanciamiento o Reestructura, incluyendo los gastos y costos relacionados con la contratación de dichas Obligaciones y Financiamientos, así como las reservas que deban constituirse en relación con las mismas.</w:t>
      </w:r>
    </w:p>
    <w:p w:rsidR="009229EF" w:rsidRDefault="009229EF">
      <w:bookmarkStart w:id="0" w:name="_GoBack"/>
      <w:bookmarkEnd w:id="0"/>
    </w:p>
    <w:sectPr w:rsidR="009229EF" w:rsidSect="00DD295F">
      <w:head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E5" w:rsidRDefault="00496BA0" w:rsidP="00BB3AE5">
    <w:pPr>
      <w:tabs>
        <w:tab w:val="center" w:pos="4420"/>
      </w:tabs>
      <w:ind w:left="990" w:right="-295"/>
      <w:jc w:val="right"/>
      <w:rPr>
        <w:rFonts w:ascii="Gill Sans" w:hAnsi="Gill Sans" w:cs="Arial"/>
        <w:color w:val="4597A1"/>
        <w:sz w:val="34"/>
        <w:szCs w:val="34"/>
      </w:rPr>
    </w:pPr>
    <w:r>
      <w:rPr>
        <w:noProof/>
        <w:color w:val="4597A1"/>
        <w:sz w:val="34"/>
        <w:szCs w:val="34"/>
        <w:lang w:val="es-ES" w:eastAsia="es-ES"/>
      </w:rPr>
      <w:drawing>
        <wp:anchor distT="0" distB="0" distL="114300" distR="114300" simplePos="0" relativeHeight="251659264" behindDoc="0" locked="0" layoutInCell="1" allowOverlap="1" wp14:anchorId="1889FFA6" wp14:editId="0121446C">
          <wp:simplePos x="0" y="0"/>
          <wp:positionH relativeFrom="column">
            <wp:posOffset>-9525</wp:posOffset>
          </wp:positionH>
          <wp:positionV relativeFrom="paragraph">
            <wp:posOffset>-92710</wp:posOffset>
          </wp:positionV>
          <wp:extent cx="688340" cy="1121410"/>
          <wp:effectExtent l="0" t="0" r="0" b="254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468B">
      <w:rPr>
        <w:rFonts w:ascii="Gill Sans" w:hAnsi="Gill Sans" w:cs="Arial"/>
        <w:color w:val="4597A1"/>
        <w:sz w:val="34"/>
        <w:szCs w:val="34"/>
      </w:rPr>
      <w:t>Instituto de Acceso a la In</w:t>
    </w:r>
    <w:r>
      <w:rPr>
        <w:rFonts w:ascii="Gill Sans" w:hAnsi="Gill Sans" w:cs="Arial"/>
        <w:color w:val="4597A1"/>
        <w:sz w:val="34"/>
        <w:szCs w:val="34"/>
      </w:rPr>
      <w:t xml:space="preserve">formación Pública y Protección de Datos Personales </w:t>
    </w:r>
    <w:r w:rsidRPr="0033468B">
      <w:rPr>
        <w:rFonts w:ascii="Gill Sans" w:hAnsi="Gill Sans" w:cs="Arial"/>
        <w:color w:val="4597A1"/>
        <w:sz w:val="34"/>
        <w:szCs w:val="34"/>
      </w:rPr>
      <w:t>del Distrito Federal</w:t>
    </w:r>
  </w:p>
  <w:p w:rsidR="00DE6878" w:rsidRDefault="00496BA0" w:rsidP="00DE6878">
    <w:pPr>
      <w:ind w:right="-23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A0"/>
    <w:rsid w:val="001E4995"/>
    <w:rsid w:val="00496BA0"/>
    <w:rsid w:val="009229EF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CDD2D-8F2B-45A7-8CD3-D03B79F4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BA0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vps7">
    <w:name w:val="rvps7"/>
    <w:basedOn w:val="Normal"/>
    <w:rsid w:val="00496BA0"/>
    <w:pPr>
      <w:spacing w:after="105" w:line="225" w:lineRule="atLeast"/>
      <w:ind w:firstLine="285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rvps8">
    <w:name w:val="rvps8"/>
    <w:basedOn w:val="Normal"/>
    <w:rsid w:val="00496BA0"/>
    <w:pPr>
      <w:spacing w:after="105" w:line="225" w:lineRule="atLeast"/>
      <w:ind w:firstLine="285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rvts11">
    <w:name w:val="rvts11"/>
    <w:basedOn w:val="Fuentedeprrafopredeter"/>
    <w:rsid w:val="00496BA0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Gonzalez Paredes</dc:creator>
  <cp:keywords/>
  <dc:description/>
  <cp:lastModifiedBy>Miguel Angel Gonzalez Paredes</cp:lastModifiedBy>
  <cp:revision>1</cp:revision>
  <dcterms:created xsi:type="dcterms:W3CDTF">2017-02-03T23:55:00Z</dcterms:created>
  <dcterms:modified xsi:type="dcterms:W3CDTF">2017-02-03T23:57:00Z</dcterms:modified>
</cp:coreProperties>
</file>