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42C" w:rsidRDefault="0089142C" w:rsidP="0089142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9142C" w:rsidRDefault="0089142C" w:rsidP="0089142C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 w:rsidRPr="00C61A58">
        <w:rPr>
          <w:rFonts w:ascii="Arial" w:hAnsi="Arial" w:cs="Arial"/>
          <w:sz w:val="24"/>
          <w:szCs w:val="24"/>
        </w:rPr>
        <w:t xml:space="preserve">De conformidad con lo establecido </w:t>
      </w:r>
      <w:r>
        <w:rPr>
          <w:rFonts w:ascii="Arial" w:hAnsi="Arial" w:cs="Arial"/>
          <w:sz w:val="24"/>
          <w:szCs w:val="24"/>
        </w:rPr>
        <w:t xml:space="preserve">en </w:t>
      </w:r>
      <w:r w:rsidRPr="00C61A58">
        <w:rPr>
          <w:rFonts w:ascii="Arial" w:hAnsi="Arial" w:cs="Arial"/>
          <w:sz w:val="24"/>
          <w:szCs w:val="24"/>
        </w:rPr>
        <w:t xml:space="preserve">el artículo </w:t>
      </w:r>
      <w:r>
        <w:rPr>
          <w:rFonts w:ascii="Arial" w:hAnsi="Arial" w:cs="Arial"/>
          <w:sz w:val="24"/>
          <w:szCs w:val="24"/>
        </w:rPr>
        <w:t>121</w:t>
      </w:r>
      <w:r w:rsidRPr="00C61A58">
        <w:rPr>
          <w:rFonts w:ascii="Arial" w:hAnsi="Arial" w:cs="Arial"/>
          <w:sz w:val="24"/>
          <w:szCs w:val="24"/>
        </w:rPr>
        <w:t xml:space="preserve">, fracción </w:t>
      </w:r>
      <w:r>
        <w:rPr>
          <w:rFonts w:ascii="Arial" w:hAnsi="Arial" w:cs="Arial"/>
          <w:sz w:val="24"/>
          <w:szCs w:val="24"/>
        </w:rPr>
        <w:t>L</w:t>
      </w:r>
      <w:r w:rsidRPr="00C61A58">
        <w:rPr>
          <w:rFonts w:ascii="Arial" w:hAnsi="Arial" w:cs="Arial"/>
          <w:sz w:val="24"/>
          <w:szCs w:val="24"/>
        </w:rPr>
        <w:t>II</w:t>
      </w:r>
      <w:r>
        <w:rPr>
          <w:rFonts w:ascii="Arial" w:hAnsi="Arial" w:cs="Arial"/>
          <w:sz w:val="24"/>
          <w:szCs w:val="24"/>
        </w:rPr>
        <w:t>,</w:t>
      </w:r>
      <w:r w:rsidRPr="00C61A58">
        <w:rPr>
          <w:rFonts w:ascii="Arial" w:hAnsi="Arial" w:cs="Arial"/>
          <w:sz w:val="24"/>
          <w:szCs w:val="24"/>
        </w:rPr>
        <w:t xml:space="preserve"> de la </w:t>
      </w:r>
      <w:r>
        <w:rPr>
          <w:rFonts w:ascii="Arial" w:hAnsi="Arial" w:cs="Arial"/>
          <w:sz w:val="24"/>
          <w:szCs w:val="24"/>
        </w:rPr>
        <w:t>Ley de Transparencia, Acceso a la Información Pública y Rendición de Cuentas de la Ciudad de México</w:t>
      </w:r>
      <w:r w:rsidRPr="00C61A58">
        <w:rPr>
          <w:rFonts w:ascii="Arial" w:hAnsi="Arial" w:cs="Arial"/>
          <w:sz w:val="24"/>
          <w:szCs w:val="24"/>
        </w:rPr>
        <w:t>,</w:t>
      </w:r>
      <w:r w:rsidRPr="00523F18">
        <w:rPr>
          <w:rFonts w:ascii="Arial" w:hAnsi="Arial" w:cs="Arial"/>
          <w:sz w:val="24"/>
          <w:szCs w:val="24"/>
        </w:rPr>
        <w:t xml:space="preserve"> en relación a </w:t>
      </w:r>
      <w:r w:rsidRPr="00C61A58">
        <w:rPr>
          <w:rFonts w:ascii="Arial" w:hAnsi="Arial" w:cs="Arial"/>
          <w:color w:val="000000"/>
          <w:sz w:val="24"/>
          <w:szCs w:val="24"/>
          <w:lang w:val="es-ES"/>
        </w:rPr>
        <w:t>las acciones de promoción de la cultura de transparencia</w:t>
      </w:r>
      <w:r w:rsidRPr="00523F18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que realiza </w:t>
      </w:r>
      <w:r w:rsidRPr="00523F18">
        <w:rPr>
          <w:rFonts w:ascii="Arial" w:hAnsi="Arial" w:cs="Arial"/>
          <w:sz w:val="24"/>
          <w:szCs w:val="24"/>
        </w:rPr>
        <w:t xml:space="preserve">esta </w:t>
      </w:r>
      <w:r w:rsidRPr="008B45AE">
        <w:rPr>
          <w:rFonts w:ascii="Arial" w:hAnsi="Arial" w:cs="Arial"/>
          <w:b/>
          <w:sz w:val="24"/>
          <w:szCs w:val="24"/>
        </w:rPr>
        <w:t>Dirección de Vinculación con la Sociedad</w:t>
      </w:r>
      <w:r w:rsidRPr="00523F1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informa </w:t>
      </w:r>
      <w:r w:rsidRPr="00523F18">
        <w:rPr>
          <w:rFonts w:ascii="Arial" w:hAnsi="Arial" w:cs="Arial"/>
          <w:color w:val="000000"/>
          <w:sz w:val="24"/>
          <w:szCs w:val="24"/>
          <w:lang w:val="es-ES"/>
        </w:rPr>
        <w:t>lo siguiente:</w:t>
      </w:r>
    </w:p>
    <w:p w:rsidR="0089142C" w:rsidRPr="00C61A58" w:rsidRDefault="0089142C" w:rsidP="0089142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9142C" w:rsidRPr="00C61A58" w:rsidRDefault="0089142C" w:rsidP="0089142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23F18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Caravanas por la Transparencia”</w:t>
      </w:r>
    </w:p>
    <w:p w:rsidR="0089142C" w:rsidRDefault="0089142C" w:rsidP="0089142C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89142C" w:rsidRDefault="0089142C" w:rsidP="0089142C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C61A58">
        <w:rPr>
          <w:rFonts w:ascii="Arial" w:hAnsi="Arial" w:cs="Arial"/>
          <w:bCs/>
          <w:sz w:val="24"/>
          <w:szCs w:val="24"/>
        </w:rPr>
        <w:t>Objetivo general:</w:t>
      </w:r>
    </w:p>
    <w:p w:rsidR="0089142C" w:rsidRPr="00C61A58" w:rsidRDefault="0089142C" w:rsidP="0089142C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89142C" w:rsidRDefault="0089142C" w:rsidP="0089142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Difundir entre los habitantes de la Ciudad, el Derecho de Acceso a la Información Pública y el Derecho a la Protección de Datos Personales, acercar a las colonias, barrios y pueblos de la Ciudad; información y servicios en conjunto con diversos Sujetos Obligados.</w:t>
      </w:r>
    </w:p>
    <w:p w:rsidR="0089142C" w:rsidRDefault="0089142C" w:rsidP="0089142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9142C" w:rsidRDefault="0089142C" w:rsidP="0089142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Durante el segundo trimestre de 2018 no se realizaron caravanas por la transparencia.</w:t>
      </w:r>
    </w:p>
    <w:p w:rsidR="0089142C" w:rsidRDefault="0089142C" w:rsidP="0089142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9142C" w:rsidRDefault="0089142C" w:rsidP="0089142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reducción en el número de eventos realizados, se debió a la cancelación de algunos eventos derivado de veda derivada del proceso electoral que concluiría el 1 de julio de 2018.</w:t>
      </w:r>
    </w:p>
    <w:p w:rsidR="00645C1C" w:rsidRPr="0089142C" w:rsidRDefault="00645C1C" w:rsidP="0089142C">
      <w:bookmarkStart w:id="0" w:name="_GoBack"/>
      <w:bookmarkEnd w:id="0"/>
    </w:p>
    <w:sectPr w:rsidR="00645C1C" w:rsidRPr="0089142C" w:rsidSect="00C61A58">
      <w:headerReference w:type="default" r:id="rId8"/>
      <w:pgSz w:w="11906" w:h="16838"/>
      <w:pgMar w:top="2410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F51" w:rsidRDefault="003A5F51" w:rsidP="00961381">
      <w:pPr>
        <w:spacing w:after="0" w:line="240" w:lineRule="auto"/>
      </w:pPr>
      <w:r>
        <w:separator/>
      </w:r>
    </w:p>
  </w:endnote>
  <w:endnote w:type="continuationSeparator" w:id="0">
    <w:p w:rsidR="003A5F51" w:rsidRDefault="003A5F51" w:rsidP="00961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F51" w:rsidRDefault="003A5F51" w:rsidP="00961381">
      <w:pPr>
        <w:spacing w:after="0" w:line="240" w:lineRule="auto"/>
      </w:pPr>
      <w:r>
        <w:separator/>
      </w:r>
    </w:p>
  </w:footnote>
  <w:footnote w:type="continuationSeparator" w:id="0">
    <w:p w:rsidR="003A5F51" w:rsidRDefault="003A5F51" w:rsidP="00961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AEA" w:rsidRDefault="00421AEA" w:rsidP="00421AEA">
    <w:pPr>
      <w:rPr>
        <w:rFonts w:ascii="Arial" w:hAnsi="Arial" w:cs="Arial"/>
        <w:b/>
        <w:color w:val="008080"/>
        <w:sz w:val="24"/>
        <w:szCs w:val="24"/>
      </w:rPr>
    </w:pPr>
    <w:r>
      <w:rPr>
        <w:rFonts w:ascii="Arial" w:hAnsi="Arial" w:cs="Arial"/>
        <w:b/>
        <w:noProof/>
        <w:color w:val="008080"/>
        <w:sz w:val="24"/>
        <w:szCs w:val="24"/>
        <w:lang w:eastAsia="es-MX"/>
      </w:rPr>
      <w:drawing>
        <wp:inline distT="0" distB="0" distL="0" distR="0" wp14:anchorId="317D9EE9" wp14:editId="3B461FFF">
          <wp:extent cx="5400040" cy="886460"/>
          <wp:effectExtent l="0" t="0" r="0" b="8890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df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886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21AEA" w:rsidRPr="00C61A58" w:rsidRDefault="00421AEA" w:rsidP="00421AEA">
    <w:pPr>
      <w:spacing w:after="0"/>
      <w:jc w:val="center"/>
      <w:rPr>
        <w:rFonts w:ascii="Arial" w:hAnsi="Arial" w:cs="Arial"/>
        <w:b/>
        <w:color w:val="008080"/>
        <w:sz w:val="24"/>
        <w:szCs w:val="24"/>
      </w:rPr>
    </w:pPr>
    <w:r w:rsidRPr="00C61A58">
      <w:rPr>
        <w:rFonts w:ascii="Arial" w:hAnsi="Arial" w:cs="Arial"/>
        <w:b/>
        <w:color w:val="008080"/>
        <w:sz w:val="24"/>
        <w:szCs w:val="24"/>
      </w:rPr>
      <w:t xml:space="preserve">Informe </w:t>
    </w:r>
    <w:r>
      <w:rPr>
        <w:rFonts w:ascii="Arial" w:hAnsi="Arial" w:cs="Arial"/>
        <w:b/>
        <w:color w:val="008080"/>
        <w:sz w:val="24"/>
        <w:szCs w:val="24"/>
      </w:rPr>
      <w:t>d</w:t>
    </w:r>
    <w:r w:rsidRPr="00C61A58">
      <w:rPr>
        <w:rFonts w:ascii="Arial" w:hAnsi="Arial" w:cs="Arial"/>
        <w:b/>
        <w:color w:val="008080"/>
        <w:sz w:val="24"/>
        <w:szCs w:val="24"/>
      </w:rPr>
      <w:t>e Actividades</w:t>
    </w:r>
  </w:p>
  <w:p w:rsidR="000F3899" w:rsidRPr="00421AEA" w:rsidRDefault="0089142C" w:rsidP="00421AEA">
    <w:pPr>
      <w:tabs>
        <w:tab w:val="left" w:pos="2925"/>
        <w:tab w:val="right" w:pos="8504"/>
      </w:tabs>
      <w:spacing w:after="0"/>
      <w:jc w:val="center"/>
      <w:rPr>
        <w:rFonts w:ascii="Arial" w:hAnsi="Arial" w:cs="Arial"/>
        <w:b/>
        <w:color w:val="008080"/>
        <w:sz w:val="24"/>
        <w:szCs w:val="24"/>
      </w:rPr>
    </w:pPr>
    <w:r>
      <w:rPr>
        <w:rFonts w:ascii="Arial" w:hAnsi="Arial" w:cs="Arial"/>
        <w:b/>
        <w:color w:val="008080"/>
        <w:sz w:val="24"/>
        <w:szCs w:val="24"/>
      </w:rPr>
      <w:t>Segundo</w:t>
    </w:r>
    <w:r w:rsidR="00421AEA">
      <w:rPr>
        <w:rFonts w:ascii="Arial" w:hAnsi="Arial" w:cs="Arial"/>
        <w:b/>
        <w:color w:val="008080"/>
        <w:sz w:val="24"/>
        <w:szCs w:val="24"/>
      </w:rPr>
      <w:t xml:space="preserve"> Trimestre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.75pt;height:12.75pt" o:bullet="t">
        <v:imagedata r:id="rId1" o:title="BD21304_"/>
      </v:shape>
    </w:pict>
  </w:numPicBullet>
  <w:abstractNum w:abstractNumId="0">
    <w:nsid w:val="54063EEB"/>
    <w:multiLevelType w:val="hybridMultilevel"/>
    <w:tmpl w:val="ED14C2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381"/>
    <w:rsid w:val="000209E4"/>
    <w:rsid w:val="00063CD1"/>
    <w:rsid w:val="00086FDD"/>
    <w:rsid w:val="000871B2"/>
    <w:rsid w:val="000938E9"/>
    <w:rsid w:val="000B0C99"/>
    <w:rsid w:val="000B7B55"/>
    <w:rsid w:val="000F3899"/>
    <w:rsid w:val="00127346"/>
    <w:rsid w:val="00140039"/>
    <w:rsid w:val="00147B66"/>
    <w:rsid w:val="00157A2B"/>
    <w:rsid w:val="00171040"/>
    <w:rsid w:val="001C3E9F"/>
    <w:rsid w:val="00203137"/>
    <w:rsid w:val="0020374C"/>
    <w:rsid w:val="00211F54"/>
    <w:rsid w:val="00234DA6"/>
    <w:rsid w:val="00235758"/>
    <w:rsid w:val="00264127"/>
    <w:rsid w:val="002A3368"/>
    <w:rsid w:val="00310569"/>
    <w:rsid w:val="00321265"/>
    <w:rsid w:val="003778DF"/>
    <w:rsid w:val="00386F91"/>
    <w:rsid w:val="003919E1"/>
    <w:rsid w:val="003A5F51"/>
    <w:rsid w:val="003E525F"/>
    <w:rsid w:val="00406519"/>
    <w:rsid w:val="00421AEA"/>
    <w:rsid w:val="00432C39"/>
    <w:rsid w:val="00456F02"/>
    <w:rsid w:val="00493507"/>
    <w:rsid w:val="004D2FE0"/>
    <w:rsid w:val="004E20C9"/>
    <w:rsid w:val="005055A5"/>
    <w:rsid w:val="00523F18"/>
    <w:rsid w:val="00581E56"/>
    <w:rsid w:val="00587B38"/>
    <w:rsid w:val="005C04F4"/>
    <w:rsid w:val="006063E0"/>
    <w:rsid w:val="00635703"/>
    <w:rsid w:val="00645C1C"/>
    <w:rsid w:val="00670EA0"/>
    <w:rsid w:val="006B5FF6"/>
    <w:rsid w:val="006F36E2"/>
    <w:rsid w:val="007019B3"/>
    <w:rsid w:val="00766916"/>
    <w:rsid w:val="007749BF"/>
    <w:rsid w:val="00777D51"/>
    <w:rsid w:val="007957F2"/>
    <w:rsid w:val="007A0153"/>
    <w:rsid w:val="007A423F"/>
    <w:rsid w:val="007D5201"/>
    <w:rsid w:val="00824889"/>
    <w:rsid w:val="00833639"/>
    <w:rsid w:val="0089142C"/>
    <w:rsid w:val="008A052D"/>
    <w:rsid w:val="008B45AE"/>
    <w:rsid w:val="008C53D2"/>
    <w:rsid w:val="00961381"/>
    <w:rsid w:val="00980BDE"/>
    <w:rsid w:val="009A0468"/>
    <w:rsid w:val="00A008BC"/>
    <w:rsid w:val="00A27DD2"/>
    <w:rsid w:val="00A40AD6"/>
    <w:rsid w:val="00A66283"/>
    <w:rsid w:val="00AC2B06"/>
    <w:rsid w:val="00AC70F1"/>
    <w:rsid w:val="00AF5B71"/>
    <w:rsid w:val="00B13E5D"/>
    <w:rsid w:val="00B300BB"/>
    <w:rsid w:val="00B47472"/>
    <w:rsid w:val="00B51894"/>
    <w:rsid w:val="00B74D12"/>
    <w:rsid w:val="00B7659E"/>
    <w:rsid w:val="00C2777A"/>
    <w:rsid w:val="00C61386"/>
    <w:rsid w:val="00C61A58"/>
    <w:rsid w:val="00C623E9"/>
    <w:rsid w:val="00CA04F7"/>
    <w:rsid w:val="00CA2A07"/>
    <w:rsid w:val="00CC443D"/>
    <w:rsid w:val="00CE6F7F"/>
    <w:rsid w:val="00D2029F"/>
    <w:rsid w:val="00D46215"/>
    <w:rsid w:val="00D466BB"/>
    <w:rsid w:val="00D72665"/>
    <w:rsid w:val="00D76768"/>
    <w:rsid w:val="00DA3D35"/>
    <w:rsid w:val="00DE3D88"/>
    <w:rsid w:val="00E15F28"/>
    <w:rsid w:val="00E40146"/>
    <w:rsid w:val="00E50212"/>
    <w:rsid w:val="00E9266D"/>
    <w:rsid w:val="00EA3F85"/>
    <w:rsid w:val="00EE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381"/>
    <w:pPr>
      <w:spacing w:after="200" w:line="276" w:lineRule="auto"/>
      <w:ind w:left="720"/>
      <w:contextualSpacing/>
    </w:pPr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1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1381"/>
    <w:rPr>
      <w:rFonts w:ascii="Segoe UI" w:hAnsi="Segoe UI" w:cs="Segoe UI"/>
      <w:sz w:val="18"/>
      <w:szCs w:val="18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1381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1381"/>
    <w:rPr>
      <w:lang w:val="es-MX"/>
    </w:rPr>
  </w:style>
  <w:style w:type="table" w:customStyle="1" w:styleId="Tablaconcuadrcula11">
    <w:name w:val="Tabla con cuadrícula11"/>
    <w:basedOn w:val="Tablanormal"/>
    <w:uiPriority w:val="59"/>
    <w:rsid w:val="00AF5B71"/>
    <w:pPr>
      <w:spacing w:after="0" w:line="240" w:lineRule="auto"/>
    </w:pPr>
    <w:rPr>
      <w:rFonts w:eastAsiaTheme="minorEastAsia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B51894"/>
    <w:pPr>
      <w:spacing w:after="0" w:line="240" w:lineRule="auto"/>
    </w:pPr>
    <w:rPr>
      <w:rFonts w:eastAsia="Times New Roman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B51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A42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381"/>
    <w:pPr>
      <w:spacing w:after="200" w:line="276" w:lineRule="auto"/>
      <w:ind w:left="720"/>
      <w:contextualSpacing/>
    </w:pPr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1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1381"/>
    <w:rPr>
      <w:rFonts w:ascii="Segoe UI" w:hAnsi="Segoe UI" w:cs="Segoe UI"/>
      <w:sz w:val="18"/>
      <w:szCs w:val="18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1381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1381"/>
    <w:rPr>
      <w:lang w:val="es-MX"/>
    </w:rPr>
  </w:style>
  <w:style w:type="table" w:customStyle="1" w:styleId="Tablaconcuadrcula11">
    <w:name w:val="Tabla con cuadrícula11"/>
    <w:basedOn w:val="Tablanormal"/>
    <w:uiPriority w:val="59"/>
    <w:rsid w:val="00AF5B71"/>
    <w:pPr>
      <w:spacing w:after="0" w:line="240" w:lineRule="auto"/>
    </w:pPr>
    <w:rPr>
      <w:rFonts w:eastAsiaTheme="minorEastAsia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B51894"/>
    <w:pPr>
      <w:spacing w:after="0" w:line="240" w:lineRule="auto"/>
    </w:pPr>
    <w:rPr>
      <w:rFonts w:eastAsia="Times New Roman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B51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A42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5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Israel.Renteria</dc:creator>
  <cp:lastModifiedBy>Miguel</cp:lastModifiedBy>
  <cp:revision>13</cp:revision>
  <dcterms:created xsi:type="dcterms:W3CDTF">2017-06-27T21:41:00Z</dcterms:created>
  <dcterms:modified xsi:type="dcterms:W3CDTF">2018-07-10T23:28:00Z</dcterms:modified>
</cp:coreProperties>
</file>