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06" w:rsidRDefault="005A613D" w:rsidP="00991042">
      <w:pPr>
        <w:jc w:val="both"/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</w:pPr>
      <w:r w:rsidRPr="005A613D"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  <w:t>Sujetos</w:t>
      </w:r>
      <w:r w:rsidRPr="005A613D"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  <w:t xml:space="preserve"> obligados que el organismo garante determinó que entregaron recursos públicos a personas físicas y/o morales</w:t>
      </w:r>
    </w:p>
    <w:p w:rsidR="005A613D" w:rsidRPr="005A613D" w:rsidRDefault="005A613D" w:rsidP="00991042">
      <w:pPr>
        <w:jc w:val="both"/>
        <w:rPr>
          <w:rFonts w:ascii="Century Gothic" w:hAnsi="Century Gothic"/>
          <w:sz w:val="40"/>
          <w:szCs w:val="30"/>
        </w:rPr>
      </w:pPr>
    </w:p>
    <w:p w:rsidR="00B20EF9" w:rsidRPr="00B20EF9" w:rsidRDefault="00B20EF9" w:rsidP="00B20EF9">
      <w:pPr>
        <w:jc w:val="both"/>
        <w:rPr>
          <w:rFonts w:ascii="Century Gothic" w:hAnsi="Century Gothic" w:cs="Arial"/>
        </w:rPr>
      </w:pPr>
      <w:r w:rsidRPr="00B20EF9">
        <w:rPr>
          <w:rFonts w:ascii="Century Gothic" w:hAnsi="Century Gothic" w:cs="Arial"/>
        </w:rPr>
        <w:t>Con base en lo establecido en el artículo 139 de la Ley de Transparencia, Acceso a la Información Pública y Rendición de Cuentas de la Ciudad de México, que a la letra dice:</w:t>
      </w:r>
    </w:p>
    <w:p w:rsidR="005A613D" w:rsidRDefault="005A613D" w:rsidP="00B20E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i/>
        </w:rPr>
      </w:pPr>
    </w:p>
    <w:p w:rsidR="00B20EF9" w:rsidRPr="0098737D" w:rsidRDefault="00B20EF9" w:rsidP="00B20E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</w:rPr>
      </w:pPr>
      <w:r w:rsidRPr="0098737D">
        <w:rPr>
          <w:rFonts w:ascii="Arial" w:hAnsi="Arial" w:cs="Arial"/>
          <w:b/>
          <w:bCs/>
          <w:i/>
        </w:rPr>
        <w:t xml:space="preserve">Artículo 139. </w:t>
      </w:r>
      <w:r w:rsidRPr="0098737D">
        <w:rPr>
          <w:rFonts w:ascii="Arial" w:hAnsi="Arial" w:cs="Arial"/>
          <w:i/>
        </w:rPr>
        <w:t>El Instituto determinará dentro de sus competencias, los casos en que se deban cumplir con las obligaciones de transparencia y acceso a la información señaladas en la legislación de la materia, directamente o a través de los sujetos obligados a las personas físicas o morales que:</w:t>
      </w:r>
    </w:p>
    <w:p w:rsidR="00B20EF9" w:rsidRPr="0098737D" w:rsidRDefault="00B20EF9" w:rsidP="00B20EF9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B20EF9" w:rsidRPr="009E2030" w:rsidRDefault="00B20EF9" w:rsidP="00B20EF9">
      <w:pPr>
        <w:autoSpaceDE w:val="0"/>
        <w:autoSpaceDN w:val="0"/>
        <w:adjustRightInd w:val="0"/>
        <w:ind w:left="851" w:right="474"/>
        <w:jc w:val="both"/>
        <w:rPr>
          <w:rFonts w:ascii="Arial" w:hAnsi="Arial" w:cs="Arial"/>
          <w:i/>
        </w:rPr>
      </w:pPr>
      <w:r w:rsidRPr="009E2030">
        <w:rPr>
          <w:rFonts w:ascii="Arial" w:hAnsi="Arial" w:cs="Arial"/>
          <w:i/>
        </w:rPr>
        <w:t>I. Reciban o ejerzan recursos públicos;</w:t>
      </w:r>
    </w:p>
    <w:p w:rsidR="00B20EF9" w:rsidRPr="009E2030" w:rsidRDefault="00B20EF9" w:rsidP="00B20EF9">
      <w:pPr>
        <w:autoSpaceDE w:val="0"/>
        <w:autoSpaceDN w:val="0"/>
        <w:adjustRightInd w:val="0"/>
        <w:ind w:left="851" w:right="474"/>
        <w:jc w:val="both"/>
        <w:rPr>
          <w:rFonts w:ascii="Arial" w:hAnsi="Arial" w:cs="Arial"/>
          <w:i/>
        </w:rPr>
      </w:pPr>
      <w:r w:rsidRPr="009E2030">
        <w:rPr>
          <w:rFonts w:ascii="Arial" w:hAnsi="Arial" w:cs="Arial"/>
          <w:i/>
        </w:rPr>
        <w:t>II. Reciban un ingreso local que sea preponderante dentro de su presupuesto, o bien, subsidios, condonaciones o reducciones fiscales;</w:t>
      </w:r>
    </w:p>
    <w:p w:rsidR="00B20EF9" w:rsidRPr="009E2030" w:rsidRDefault="00B20EF9" w:rsidP="00B20EF9">
      <w:pPr>
        <w:autoSpaceDE w:val="0"/>
        <w:autoSpaceDN w:val="0"/>
        <w:adjustRightInd w:val="0"/>
        <w:ind w:left="851" w:right="474"/>
        <w:jc w:val="both"/>
        <w:rPr>
          <w:rFonts w:ascii="Arial" w:hAnsi="Arial" w:cs="Arial"/>
          <w:i/>
        </w:rPr>
      </w:pPr>
      <w:r w:rsidRPr="009E2030">
        <w:rPr>
          <w:rFonts w:ascii="Arial" w:hAnsi="Arial" w:cs="Arial"/>
          <w:i/>
        </w:rPr>
        <w:t>III. Actúen como un ente de autoridad o realicen una actividad de interés público;</w:t>
      </w:r>
    </w:p>
    <w:p w:rsidR="00B20EF9" w:rsidRPr="009E2030" w:rsidRDefault="00B20EF9" w:rsidP="00B20EF9">
      <w:pPr>
        <w:autoSpaceDE w:val="0"/>
        <w:autoSpaceDN w:val="0"/>
        <w:adjustRightInd w:val="0"/>
        <w:ind w:left="851" w:right="474"/>
        <w:jc w:val="both"/>
        <w:rPr>
          <w:rFonts w:ascii="Arial" w:hAnsi="Arial" w:cs="Arial"/>
          <w:i/>
        </w:rPr>
      </w:pPr>
      <w:r w:rsidRPr="009E2030">
        <w:rPr>
          <w:rFonts w:ascii="Arial" w:hAnsi="Arial" w:cs="Arial"/>
          <w:i/>
        </w:rPr>
        <w:t>IV. Sean sujetos a permisos, concesiones o licencias; y</w:t>
      </w:r>
    </w:p>
    <w:p w:rsidR="00B20EF9" w:rsidRPr="009E2030" w:rsidRDefault="00B20EF9" w:rsidP="00B20EF9">
      <w:pPr>
        <w:autoSpaceDE w:val="0"/>
        <w:autoSpaceDN w:val="0"/>
        <w:adjustRightInd w:val="0"/>
        <w:ind w:left="851" w:right="474"/>
        <w:jc w:val="both"/>
        <w:rPr>
          <w:rFonts w:ascii="Arial" w:hAnsi="Arial" w:cs="Arial"/>
          <w:i/>
        </w:rPr>
      </w:pPr>
      <w:r w:rsidRPr="009E2030">
        <w:rPr>
          <w:rFonts w:ascii="Arial" w:hAnsi="Arial" w:cs="Arial"/>
          <w:i/>
        </w:rPr>
        <w:t>V. Cuenten con algún permiso de uso o explotación de bienes públicos, ya sea directamente o de forma subordinada.</w:t>
      </w:r>
    </w:p>
    <w:p w:rsidR="00B20EF9" w:rsidRPr="009E2030" w:rsidRDefault="00B20EF9" w:rsidP="00B20EF9">
      <w:pPr>
        <w:autoSpaceDE w:val="0"/>
        <w:autoSpaceDN w:val="0"/>
        <w:adjustRightInd w:val="0"/>
        <w:ind w:left="426" w:right="474"/>
        <w:jc w:val="both"/>
        <w:rPr>
          <w:rFonts w:ascii="Arial" w:hAnsi="Arial" w:cs="Arial"/>
          <w:i/>
        </w:rPr>
      </w:pPr>
    </w:p>
    <w:p w:rsidR="00B20EF9" w:rsidRPr="009E2030" w:rsidRDefault="00B20EF9" w:rsidP="00B20EF9">
      <w:pPr>
        <w:autoSpaceDE w:val="0"/>
        <w:autoSpaceDN w:val="0"/>
        <w:adjustRightInd w:val="0"/>
        <w:ind w:left="426" w:right="474"/>
        <w:jc w:val="both"/>
        <w:rPr>
          <w:rFonts w:ascii="Arial" w:hAnsi="Arial" w:cs="Arial"/>
          <w:i/>
        </w:rPr>
      </w:pPr>
      <w:r w:rsidRPr="009E2030">
        <w:rPr>
          <w:rFonts w:ascii="Arial" w:hAnsi="Arial" w:cs="Arial"/>
          <w:i/>
        </w:rPr>
        <w:t>Los sujetos obligados correspondientes deberán enviar al Instituto un listado de las personas físicas o morales que se encuentre en los supuestos mencionados.</w:t>
      </w:r>
    </w:p>
    <w:p w:rsidR="00B20EF9" w:rsidRPr="009E2030" w:rsidRDefault="00B20EF9" w:rsidP="00B20EF9">
      <w:pPr>
        <w:autoSpaceDE w:val="0"/>
        <w:autoSpaceDN w:val="0"/>
        <w:adjustRightInd w:val="0"/>
        <w:ind w:left="426" w:right="474"/>
        <w:jc w:val="both"/>
        <w:rPr>
          <w:rFonts w:ascii="Arial" w:hAnsi="Arial" w:cs="Arial"/>
          <w:i/>
        </w:rPr>
      </w:pPr>
    </w:p>
    <w:p w:rsidR="00B20EF9" w:rsidRDefault="00B20EF9" w:rsidP="00B20EF9">
      <w:pPr>
        <w:autoSpaceDE w:val="0"/>
        <w:autoSpaceDN w:val="0"/>
        <w:adjustRightInd w:val="0"/>
        <w:ind w:left="426" w:right="474"/>
        <w:jc w:val="both"/>
        <w:rPr>
          <w:rFonts w:ascii="Arial" w:hAnsi="Arial" w:cs="Arial"/>
          <w:i/>
        </w:rPr>
      </w:pPr>
      <w:r w:rsidRPr="009E2030">
        <w:rPr>
          <w:rFonts w:ascii="Arial" w:hAnsi="Arial" w:cs="Arial"/>
          <w:i/>
        </w:rPr>
        <w:t>El Instituto tomará en cuenta si realizan una función gubernamental, el nivel de financiamiento o beneficio público, el nivel de regulación e involucramiento gubernamental y si el gobierno participó en su creación</w:t>
      </w:r>
      <w:r>
        <w:rPr>
          <w:rFonts w:ascii="Arial" w:hAnsi="Arial" w:cs="Arial"/>
          <w:i/>
        </w:rPr>
        <w:t>…</w:t>
      </w:r>
    </w:p>
    <w:p w:rsidR="00B20EF9" w:rsidRDefault="00B20EF9" w:rsidP="00B20EF9">
      <w:pPr>
        <w:autoSpaceDE w:val="0"/>
        <w:autoSpaceDN w:val="0"/>
        <w:adjustRightInd w:val="0"/>
        <w:ind w:left="426" w:right="474"/>
        <w:jc w:val="both"/>
        <w:rPr>
          <w:rFonts w:ascii="Arial" w:hAnsi="Arial" w:cs="Arial"/>
          <w:i/>
        </w:rPr>
      </w:pPr>
    </w:p>
    <w:p w:rsidR="00B20EF9" w:rsidRDefault="00B20EF9" w:rsidP="00B20EF9">
      <w:pPr>
        <w:autoSpaceDE w:val="0"/>
        <w:autoSpaceDN w:val="0"/>
        <w:adjustRightInd w:val="0"/>
        <w:ind w:left="426" w:right="474"/>
        <w:jc w:val="both"/>
        <w:rPr>
          <w:rFonts w:ascii="Arial" w:hAnsi="Arial" w:cs="Arial"/>
          <w:i/>
        </w:rPr>
      </w:pPr>
      <w:r w:rsidRPr="00606F87">
        <w:rPr>
          <w:rFonts w:ascii="Arial" w:hAnsi="Arial" w:cs="Arial"/>
          <w:b/>
          <w:i/>
        </w:rPr>
        <w:t>Artículo 140</w:t>
      </w:r>
      <w:r w:rsidRPr="00606F87">
        <w:rPr>
          <w:rFonts w:ascii="Arial" w:hAnsi="Arial" w:cs="Arial"/>
          <w:i/>
        </w:rPr>
        <w:t>. Para determinar la información que deberán hacer pública las personas físicas o morales que reciben y ejercen recursos públicos o realizan actos de autoridad, el Instituto deberá:</w:t>
      </w:r>
    </w:p>
    <w:p w:rsidR="00B20EF9" w:rsidRPr="00606F87" w:rsidRDefault="00B20EF9" w:rsidP="00B20EF9">
      <w:pPr>
        <w:autoSpaceDE w:val="0"/>
        <w:autoSpaceDN w:val="0"/>
        <w:adjustRightInd w:val="0"/>
        <w:ind w:left="426" w:right="474"/>
        <w:jc w:val="both"/>
        <w:rPr>
          <w:rFonts w:ascii="Arial" w:hAnsi="Arial" w:cs="Arial"/>
          <w:i/>
        </w:rPr>
      </w:pPr>
    </w:p>
    <w:p w:rsidR="00B20EF9" w:rsidRPr="00606F87" w:rsidRDefault="00B20EF9" w:rsidP="00B20EF9">
      <w:pPr>
        <w:autoSpaceDE w:val="0"/>
        <w:autoSpaceDN w:val="0"/>
        <w:adjustRightInd w:val="0"/>
        <w:ind w:left="851" w:right="474"/>
        <w:jc w:val="both"/>
        <w:rPr>
          <w:rFonts w:ascii="Arial" w:hAnsi="Arial" w:cs="Arial"/>
          <w:i/>
        </w:rPr>
      </w:pPr>
      <w:r w:rsidRPr="00606F87">
        <w:rPr>
          <w:rFonts w:ascii="Arial" w:hAnsi="Arial" w:cs="Arial"/>
          <w:i/>
        </w:rPr>
        <w:t>I. Solicitar a las personas físicas o morales que remitan el listado de información que consideren de interés público;</w:t>
      </w:r>
    </w:p>
    <w:p w:rsidR="00B20EF9" w:rsidRPr="00606F87" w:rsidRDefault="00B20EF9" w:rsidP="00B20EF9">
      <w:pPr>
        <w:autoSpaceDE w:val="0"/>
        <w:autoSpaceDN w:val="0"/>
        <w:adjustRightInd w:val="0"/>
        <w:ind w:left="851" w:right="474"/>
        <w:jc w:val="both"/>
        <w:rPr>
          <w:rFonts w:ascii="Arial" w:hAnsi="Arial" w:cs="Arial"/>
          <w:i/>
        </w:rPr>
      </w:pPr>
      <w:r w:rsidRPr="00606F87">
        <w:rPr>
          <w:rFonts w:ascii="Arial" w:hAnsi="Arial" w:cs="Arial"/>
          <w:i/>
        </w:rPr>
        <w:t>II. Revisar el listado que remitió la persona física o moral en la medida en que reciban y ejerzan recursos o realicen actos de autoridad que la normatividad aplicable le otorgue, y</w:t>
      </w:r>
    </w:p>
    <w:p w:rsidR="00B20EF9" w:rsidRPr="009E2030" w:rsidRDefault="00B20EF9" w:rsidP="00B20EF9">
      <w:pPr>
        <w:autoSpaceDE w:val="0"/>
        <w:autoSpaceDN w:val="0"/>
        <w:adjustRightInd w:val="0"/>
        <w:ind w:left="851" w:right="474"/>
        <w:jc w:val="both"/>
        <w:rPr>
          <w:rFonts w:ascii="Arial" w:hAnsi="Arial" w:cs="Arial"/>
          <w:i/>
        </w:rPr>
      </w:pPr>
      <w:r w:rsidRPr="00606F87">
        <w:rPr>
          <w:rFonts w:ascii="Arial" w:hAnsi="Arial" w:cs="Arial"/>
          <w:i/>
        </w:rPr>
        <w:t>III. Determinar las obligaciones de transparencia que deben cumplir y los plazos para ello.</w:t>
      </w:r>
    </w:p>
    <w:p w:rsidR="00B20EF9" w:rsidRDefault="00B20EF9" w:rsidP="00B20EF9"/>
    <w:p w:rsidR="00B20EF9" w:rsidRDefault="00B20EF9" w:rsidP="00B20EF9">
      <w:pPr>
        <w:jc w:val="both"/>
        <w:rPr>
          <w:rFonts w:ascii="Century Gothic" w:hAnsi="Century Gothic" w:cs="Arial"/>
        </w:rPr>
      </w:pPr>
      <w:r w:rsidRPr="00B20EF9">
        <w:rPr>
          <w:rFonts w:ascii="Century Gothic" w:hAnsi="Century Gothic" w:cs="Arial"/>
        </w:rPr>
        <w:lastRenderedPageBreak/>
        <w:t>Al respecto se informa que los listados con la relación de las personas físicas o morales enviados por los Sujetos Obligados continúan en estudio, no obstante, en virtud del proceso de transición por el que atraviesa este Órgano Garante, la</w:t>
      </w:r>
      <w:r>
        <w:rPr>
          <w:rFonts w:ascii="Arial" w:hAnsi="Arial" w:cs="Arial"/>
        </w:rPr>
        <w:t xml:space="preserve"> </w:t>
      </w:r>
      <w:r w:rsidRPr="00B20EF9">
        <w:rPr>
          <w:rFonts w:ascii="Century Gothic" w:hAnsi="Century Gothic" w:cs="Arial"/>
        </w:rPr>
        <w:t xml:space="preserve">información del Padrón de Personas físicas y morales sujetas a obligaciones de transparencia y acceso a la información que resulten del proceso de análisis, se publicará hasta que sea aprobado por el Pleno del INFODF. </w:t>
      </w:r>
    </w:p>
    <w:p w:rsidR="005A613D" w:rsidRPr="00B20EF9" w:rsidRDefault="005A613D" w:rsidP="00B20EF9">
      <w:pPr>
        <w:jc w:val="both"/>
        <w:rPr>
          <w:rFonts w:ascii="Century Gothic" w:hAnsi="Century Gothic" w:cs="Arial"/>
        </w:rPr>
      </w:pPr>
      <w:bookmarkStart w:id="0" w:name="_GoBack"/>
      <w:bookmarkEnd w:id="0"/>
    </w:p>
    <w:p w:rsidR="00B20EF9" w:rsidRPr="00B20EF9" w:rsidRDefault="00B20EF9" w:rsidP="00B20EF9">
      <w:pPr>
        <w:jc w:val="both"/>
        <w:rPr>
          <w:rFonts w:ascii="Century Gothic" w:hAnsi="Century Gothic" w:cs="Arial"/>
        </w:rPr>
      </w:pPr>
      <w:r w:rsidRPr="00B20EF9">
        <w:rPr>
          <w:rFonts w:ascii="Century Gothic" w:hAnsi="Century Gothic" w:cs="Arial"/>
        </w:rPr>
        <w:t>Es importante mencionar, que la información de las personas físicas o morales que se encuentre en los supuestos mencionados en este artículo, debe guardar relación con lo que cada sujeto obligado publica en la fracción XXVIII del artículo 121.</w:t>
      </w:r>
    </w:p>
    <w:p w:rsidR="000474AD" w:rsidRPr="003F56CA" w:rsidRDefault="000474AD" w:rsidP="00B20EF9">
      <w:pPr>
        <w:jc w:val="both"/>
        <w:rPr>
          <w:rFonts w:ascii="Century Gothic" w:hAnsi="Century Gothic"/>
          <w:szCs w:val="18"/>
        </w:rPr>
      </w:pPr>
    </w:p>
    <w:sectPr w:rsidR="000474AD" w:rsidRPr="003F56CA" w:rsidSect="006C34D2">
      <w:headerReference w:type="default" r:id="rId9"/>
      <w:footerReference w:type="default" r:id="rId10"/>
      <w:pgSz w:w="12240" w:h="15840" w:code="1"/>
      <w:pgMar w:top="2694" w:right="128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43" w:rsidRDefault="00E31943">
      <w:r>
        <w:separator/>
      </w:r>
    </w:p>
  </w:endnote>
  <w:endnote w:type="continuationSeparator" w:id="0">
    <w:p w:rsidR="00E31943" w:rsidRDefault="00E3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59" w:rsidRDefault="00322BA1">
    <w:pPr>
      <w:pStyle w:val="Piedepgina"/>
    </w:pPr>
    <w:r>
      <w:rPr>
        <w:noProof/>
        <w:szCs w:val="20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56515</wp:posOffset>
          </wp:positionV>
          <wp:extent cx="6743700" cy="276225"/>
          <wp:effectExtent l="0" t="0" r="0" b="9525"/>
          <wp:wrapNone/>
          <wp:docPr id="1" name="Imagen 34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 descr="pleca 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43" w:rsidRDefault="00E31943">
      <w:r>
        <w:separator/>
      </w:r>
    </w:p>
  </w:footnote>
  <w:footnote w:type="continuationSeparator" w:id="0">
    <w:p w:rsidR="00E31943" w:rsidRDefault="00E31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C9" w:rsidRDefault="00842882" w:rsidP="0038025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r>
      <w:rPr>
        <w:rFonts w:ascii="Gill Sans" w:hAnsi="Gill Sans" w:cs="Arial"/>
        <w:noProof/>
        <w:color w:val="07888A"/>
        <w:sz w:val="28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-683280</wp:posOffset>
          </wp:positionH>
          <wp:positionV relativeFrom="paragraph">
            <wp:posOffset>-119683</wp:posOffset>
          </wp:positionV>
          <wp:extent cx="7219950" cy="6953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8" t="24336" r="5067" b="23515"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34D2" w:rsidRDefault="006C34D2" w:rsidP="006C34D2">
    <w:pPr>
      <w:rPr>
        <w:rFonts w:ascii="Calibri" w:hAnsi="Calibri" w:cs="Arial"/>
        <w:b/>
        <w:noProof/>
        <w:sz w:val="22"/>
        <w:szCs w:val="22"/>
      </w:rPr>
    </w:pPr>
  </w:p>
  <w:p w:rsidR="00842882" w:rsidRPr="00DC13B4" w:rsidRDefault="00842882" w:rsidP="00842882">
    <w:pPr>
      <w:pStyle w:val="Encabezado"/>
      <w:tabs>
        <w:tab w:val="left" w:pos="2520"/>
      </w:tabs>
      <w:jc w:val="right"/>
      <w:rPr>
        <w:rFonts w:ascii="Calibri" w:hAnsi="Calibri" w:cs="Arial"/>
        <w:b/>
        <w:smallCaps/>
        <w:sz w:val="22"/>
        <w:szCs w:val="22"/>
        <w:lang w:val="es-MX"/>
      </w:rPr>
    </w:pPr>
    <w:r w:rsidRPr="00DC13B4">
      <w:rPr>
        <w:rFonts w:ascii="Calibri" w:hAnsi="Calibri" w:cs="Arial"/>
        <w:b/>
        <w:smallCaps/>
        <w:sz w:val="22"/>
        <w:szCs w:val="22"/>
        <w:lang w:val="es-MX"/>
      </w:rPr>
      <w:t>Di</w:t>
    </w:r>
    <w:r>
      <w:rPr>
        <w:rFonts w:ascii="Calibri" w:hAnsi="Calibri" w:cs="Arial"/>
        <w:b/>
        <w:smallCaps/>
        <w:sz w:val="22"/>
        <w:szCs w:val="22"/>
        <w:lang w:val="es-MX"/>
      </w:rPr>
      <w:t>rección de Evaluación, Estudios y gobierno abierto</w:t>
    </w:r>
  </w:p>
  <w:p w:rsidR="00842882" w:rsidRPr="00DC13B4" w:rsidRDefault="00842882" w:rsidP="00842882">
    <w:pPr>
      <w:pStyle w:val="Encabezado"/>
      <w:tabs>
        <w:tab w:val="left" w:pos="2520"/>
      </w:tabs>
      <w:jc w:val="right"/>
      <w:rPr>
        <w:rFonts w:ascii="Calibri" w:hAnsi="Calibri" w:cs="Arial"/>
        <w:b/>
        <w:smallCaps/>
        <w:sz w:val="22"/>
        <w:szCs w:val="22"/>
        <w:lang w:val="es-MX"/>
      </w:rPr>
    </w:pPr>
    <w:r w:rsidRPr="00DC13B4">
      <w:rPr>
        <w:rFonts w:ascii="Calibri" w:hAnsi="Calibri" w:cs="Arial"/>
        <w:b/>
        <w:smallCaps/>
        <w:sz w:val="22"/>
        <w:szCs w:val="22"/>
        <w:lang w:val="es-MX"/>
      </w:rPr>
      <w:t>Di</w:t>
    </w:r>
    <w:r>
      <w:rPr>
        <w:rFonts w:ascii="Calibri" w:hAnsi="Calibri" w:cs="Arial"/>
        <w:b/>
        <w:smallCaps/>
        <w:sz w:val="22"/>
        <w:szCs w:val="22"/>
        <w:lang w:val="es-MX"/>
      </w:rPr>
      <w:t>rección de Evaluación, Estudios y gobierno abierto</w:t>
    </w:r>
  </w:p>
  <w:p w:rsidR="00842882" w:rsidRPr="00C7265C" w:rsidRDefault="00842882" w:rsidP="006C34D2">
    <w:pPr>
      <w:rPr>
        <w:rFonts w:ascii="Calibri" w:hAnsi="Calibri" w:cs="Arial"/>
        <w:b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694"/>
    <w:multiLevelType w:val="hybridMultilevel"/>
    <w:tmpl w:val="4B22C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2F4D"/>
    <w:multiLevelType w:val="hybridMultilevel"/>
    <w:tmpl w:val="C36C8FBA"/>
    <w:lvl w:ilvl="0" w:tplc="62085F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242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A5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E0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A92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A9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089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40F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68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A1152"/>
    <w:multiLevelType w:val="hybridMultilevel"/>
    <w:tmpl w:val="5FC8FF04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6A20546"/>
    <w:multiLevelType w:val="hybridMultilevel"/>
    <w:tmpl w:val="A5507324"/>
    <w:lvl w:ilvl="0" w:tplc="E820CCCC">
      <w:numFmt w:val="bullet"/>
      <w:lvlText w:val="•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F7E4FFE"/>
    <w:multiLevelType w:val="hybridMultilevel"/>
    <w:tmpl w:val="7D86FACC"/>
    <w:lvl w:ilvl="0" w:tplc="F2CE646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1E3890"/>
    <w:multiLevelType w:val="hybridMultilevel"/>
    <w:tmpl w:val="6AE2D4FC"/>
    <w:lvl w:ilvl="0" w:tplc="E820CCC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90094"/>
    <w:multiLevelType w:val="hybridMultilevel"/>
    <w:tmpl w:val="C74A1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22A97"/>
    <w:multiLevelType w:val="hybridMultilevel"/>
    <w:tmpl w:val="1A884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C7642"/>
    <w:multiLevelType w:val="hybridMultilevel"/>
    <w:tmpl w:val="19901E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9"/>
    <w:rsid w:val="00010490"/>
    <w:rsid w:val="000208FF"/>
    <w:rsid w:val="00025834"/>
    <w:rsid w:val="00026E2B"/>
    <w:rsid w:val="000318B9"/>
    <w:rsid w:val="000359D9"/>
    <w:rsid w:val="00046DB2"/>
    <w:rsid w:val="000474AD"/>
    <w:rsid w:val="00056B0E"/>
    <w:rsid w:val="00070487"/>
    <w:rsid w:val="0007187E"/>
    <w:rsid w:val="00074CD6"/>
    <w:rsid w:val="00075EAC"/>
    <w:rsid w:val="00080189"/>
    <w:rsid w:val="00090D7A"/>
    <w:rsid w:val="00091EA3"/>
    <w:rsid w:val="00093004"/>
    <w:rsid w:val="00094B95"/>
    <w:rsid w:val="0009548E"/>
    <w:rsid w:val="000B40A6"/>
    <w:rsid w:val="000B4117"/>
    <w:rsid w:val="000C0F63"/>
    <w:rsid w:val="000C403F"/>
    <w:rsid w:val="000C4929"/>
    <w:rsid w:val="000D05C9"/>
    <w:rsid w:val="000D3BC4"/>
    <w:rsid w:val="000E0488"/>
    <w:rsid w:val="000E1597"/>
    <w:rsid w:val="000E67CA"/>
    <w:rsid w:val="000E6BA8"/>
    <w:rsid w:val="000F70C0"/>
    <w:rsid w:val="00110297"/>
    <w:rsid w:val="00111728"/>
    <w:rsid w:val="0013319B"/>
    <w:rsid w:val="00140866"/>
    <w:rsid w:val="00141CE9"/>
    <w:rsid w:val="00145AFA"/>
    <w:rsid w:val="001475A2"/>
    <w:rsid w:val="00150E00"/>
    <w:rsid w:val="0015511B"/>
    <w:rsid w:val="00173615"/>
    <w:rsid w:val="00177D73"/>
    <w:rsid w:val="00183AB5"/>
    <w:rsid w:val="00192FEB"/>
    <w:rsid w:val="0019315B"/>
    <w:rsid w:val="00193AFA"/>
    <w:rsid w:val="00194011"/>
    <w:rsid w:val="001A127E"/>
    <w:rsid w:val="001A4D92"/>
    <w:rsid w:val="001A61D0"/>
    <w:rsid w:val="001B11EF"/>
    <w:rsid w:val="001B1506"/>
    <w:rsid w:val="001B5C4C"/>
    <w:rsid w:val="001C310A"/>
    <w:rsid w:val="001D3C92"/>
    <w:rsid w:val="001D5D48"/>
    <w:rsid w:val="001E23AA"/>
    <w:rsid w:val="001E3C63"/>
    <w:rsid w:val="001E5D73"/>
    <w:rsid w:val="001E6FA2"/>
    <w:rsid w:val="001E7B81"/>
    <w:rsid w:val="0020254F"/>
    <w:rsid w:val="00216C39"/>
    <w:rsid w:val="00220835"/>
    <w:rsid w:val="00220D16"/>
    <w:rsid w:val="00221E40"/>
    <w:rsid w:val="0022704D"/>
    <w:rsid w:val="00230AD0"/>
    <w:rsid w:val="00233977"/>
    <w:rsid w:val="00235A24"/>
    <w:rsid w:val="00235B62"/>
    <w:rsid w:val="002374ED"/>
    <w:rsid w:val="00240A4F"/>
    <w:rsid w:val="00255E12"/>
    <w:rsid w:val="00260CC9"/>
    <w:rsid w:val="00273193"/>
    <w:rsid w:val="00286522"/>
    <w:rsid w:val="00292BE7"/>
    <w:rsid w:val="002B1112"/>
    <w:rsid w:val="002B3217"/>
    <w:rsid w:val="002C4B52"/>
    <w:rsid w:val="002C78F2"/>
    <w:rsid w:val="002D1113"/>
    <w:rsid w:val="002D204B"/>
    <w:rsid w:val="002D2C50"/>
    <w:rsid w:val="002E58FB"/>
    <w:rsid w:val="002F209C"/>
    <w:rsid w:val="002F5E76"/>
    <w:rsid w:val="003111F3"/>
    <w:rsid w:val="00313A83"/>
    <w:rsid w:val="00317EDA"/>
    <w:rsid w:val="00322BA1"/>
    <w:rsid w:val="003244B7"/>
    <w:rsid w:val="00324B64"/>
    <w:rsid w:val="00326391"/>
    <w:rsid w:val="0032694C"/>
    <w:rsid w:val="00347FEC"/>
    <w:rsid w:val="0036435B"/>
    <w:rsid w:val="00364EC4"/>
    <w:rsid w:val="00374775"/>
    <w:rsid w:val="00375458"/>
    <w:rsid w:val="00375C34"/>
    <w:rsid w:val="00380259"/>
    <w:rsid w:val="0038436E"/>
    <w:rsid w:val="003913B1"/>
    <w:rsid w:val="0039600A"/>
    <w:rsid w:val="003A0006"/>
    <w:rsid w:val="003A2055"/>
    <w:rsid w:val="003A642F"/>
    <w:rsid w:val="003B05A6"/>
    <w:rsid w:val="003B0F74"/>
    <w:rsid w:val="003C0C47"/>
    <w:rsid w:val="003C5E4D"/>
    <w:rsid w:val="003D14BE"/>
    <w:rsid w:val="003D240A"/>
    <w:rsid w:val="003D6312"/>
    <w:rsid w:val="003D69B6"/>
    <w:rsid w:val="003E0035"/>
    <w:rsid w:val="003E1CF3"/>
    <w:rsid w:val="003E3093"/>
    <w:rsid w:val="003E30EC"/>
    <w:rsid w:val="003E6C5A"/>
    <w:rsid w:val="003E7DD2"/>
    <w:rsid w:val="003F104A"/>
    <w:rsid w:val="003F56CA"/>
    <w:rsid w:val="00405033"/>
    <w:rsid w:val="00411DAA"/>
    <w:rsid w:val="00412BFD"/>
    <w:rsid w:val="00417E2E"/>
    <w:rsid w:val="00423B99"/>
    <w:rsid w:val="00423C60"/>
    <w:rsid w:val="00424D73"/>
    <w:rsid w:val="004268CE"/>
    <w:rsid w:val="0043715A"/>
    <w:rsid w:val="00440F6D"/>
    <w:rsid w:val="00447742"/>
    <w:rsid w:val="004516C9"/>
    <w:rsid w:val="004540D3"/>
    <w:rsid w:val="00455519"/>
    <w:rsid w:val="00456C4B"/>
    <w:rsid w:val="00457D02"/>
    <w:rsid w:val="00460472"/>
    <w:rsid w:val="004644D6"/>
    <w:rsid w:val="004708D3"/>
    <w:rsid w:val="00477D89"/>
    <w:rsid w:val="00482AC0"/>
    <w:rsid w:val="004854DA"/>
    <w:rsid w:val="00494711"/>
    <w:rsid w:val="004A4C3F"/>
    <w:rsid w:val="004A5AB1"/>
    <w:rsid w:val="004B2B9F"/>
    <w:rsid w:val="004B507E"/>
    <w:rsid w:val="004B630D"/>
    <w:rsid w:val="004C412A"/>
    <w:rsid w:val="004D1524"/>
    <w:rsid w:val="004D22FC"/>
    <w:rsid w:val="004E165A"/>
    <w:rsid w:val="004E3C00"/>
    <w:rsid w:val="004F1B12"/>
    <w:rsid w:val="004F2028"/>
    <w:rsid w:val="004F297B"/>
    <w:rsid w:val="004F2E66"/>
    <w:rsid w:val="004F5E63"/>
    <w:rsid w:val="00500ACF"/>
    <w:rsid w:val="00503A44"/>
    <w:rsid w:val="00505EE1"/>
    <w:rsid w:val="005072AD"/>
    <w:rsid w:val="00507F3F"/>
    <w:rsid w:val="00522770"/>
    <w:rsid w:val="0052282B"/>
    <w:rsid w:val="00523129"/>
    <w:rsid w:val="00526F08"/>
    <w:rsid w:val="005270DC"/>
    <w:rsid w:val="00532F60"/>
    <w:rsid w:val="005474A9"/>
    <w:rsid w:val="005474F7"/>
    <w:rsid w:val="00551E8B"/>
    <w:rsid w:val="0055732A"/>
    <w:rsid w:val="00557D9A"/>
    <w:rsid w:val="00560B73"/>
    <w:rsid w:val="00561306"/>
    <w:rsid w:val="00562AAD"/>
    <w:rsid w:val="0058341F"/>
    <w:rsid w:val="00587F17"/>
    <w:rsid w:val="005905CC"/>
    <w:rsid w:val="005949EA"/>
    <w:rsid w:val="005A012D"/>
    <w:rsid w:val="005A4394"/>
    <w:rsid w:val="005A613D"/>
    <w:rsid w:val="005B243C"/>
    <w:rsid w:val="005B7100"/>
    <w:rsid w:val="005C3EA7"/>
    <w:rsid w:val="005C428F"/>
    <w:rsid w:val="005D1972"/>
    <w:rsid w:val="005D4760"/>
    <w:rsid w:val="005D6B97"/>
    <w:rsid w:val="005E26CC"/>
    <w:rsid w:val="005F65C1"/>
    <w:rsid w:val="005F7C76"/>
    <w:rsid w:val="0060384C"/>
    <w:rsid w:val="00606CA1"/>
    <w:rsid w:val="006129AE"/>
    <w:rsid w:val="00614A7D"/>
    <w:rsid w:val="00614F54"/>
    <w:rsid w:val="00616B98"/>
    <w:rsid w:val="00621103"/>
    <w:rsid w:val="00621157"/>
    <w:rsid w:val="00626B19"/>
    <w:rsid w:val="00631B3A"/>
    <w:rsid w:val="00634379"/>
    <w:rsid w:val="00634541"/>
    <w:rsid w:val="00646584"/>
    <w:rsid w:val="0065045C"/>
    <w:rsid w:val="0065164F"/>
    <w:rsid w:val="00653E3B"/>
    <w:rsid w:val="00656C87"/>
    <w:rsid w:val="0066104A"/>
    <w:rsid w:val="0066130D"/>
    <w:rsid w:val="0066250F"/>
    <w:rsid w:val="0066260E"/>
    <w:rsid w:val="00665664"/>
    <w:rsid w:val="00667F49"/>
    <w:rsid w:val="0067185F"/>
    <w:rsid w:val="00671C92"/>
    <w:rsid w:val="00676565"/>
    <w:rsid w:val="00677687"/>
    <w:rsid w:val="00677B7E"/>
    <w:rsid w:val="006815F8"/>
    <w:rsid w:val="0068317C"/>
    <w:rsid w:val="00687441"/>
    <w:rsid w:val="00696125"/>
    <w:rsid w:val="006A3007"/>
    <w:rsid w:val="006A6B0C"/>
    <w:rsid w:val="006A7F59"/>
    <w:rsid w:val="006C189E"/>
    <w:rsid w:val="006C34D2"/>
    <w:rsid w:val="006C57D8"/>
    <w:rsid w:val="006C7F4C"/>
    <w:rsid w:val="006D3971"/>
    <w:rsid w:val="006D4B83"/>
    <w:rsid w:val="006E238E"/>
    <w:rsid w:val="006E385B"/>
    <w:rsid w:val="006E6B7B"/>
    <w:rsid w:val="006F1E85"/>
    <w:rsid w:val="006F21E8"/>
    <w:rsid w:val="006F220B"/>
    <w:rsid w:val="006F31E2"/>
    <w:rsid w:val="006F4F62"/>
    <w:rsid w:val="006F6F89"/>
    <w:rsid w:val="007014E7"/>
    <w:rsid w:val="00707899"/>
    <w:rsid w:val="00713AA0"/>
    <w:rsid w:val="00715946"/>
    <w:rsid w:val="00721A4F"/>
    <w:rsid w:val="0072284E"/>
    <w:rsid w:val="00725D5B"/>
    <w:rsid w:val="00727491"/>
    <w:rsid w:val="00745E24"/>
    <w:rsid w:val="00750035"/>
    <w:rsid w:val="00750A18"/>
    <w:rsid w:val="00755075"/>
    <w:rsid w:val="00757027"/>
    <w:rsid w:val="007676B7"/>
    <w:rsid w:val="007824F7"/>
    <w:rsid w:val="00786CBD"/>
    <w:rsid w:val="00787893"/>
    <w:rsid w:val="00793224"/>
    <w:rsid w:val="00793F06"/>
    <w:rsid w:val="007950F7"/>
    <w:rsid w:val="007A57DB"/>
    <w:rsid w:val="007A7918"/>
    <w:rsid w:val="007B218B"/>
    <w:rsid w:val="007B2DD5"/>
    <w:rsid w:val="007C0411"/>
    <w:rsid w:val="007C3CC9"/>
    <w:rsid w:val="007C45BC"/>
    <w:rsid w:val="007D186F"/>
    <w:rsid w:val="007D4D31"/>
    <w:rsid w:val="007D71EC"/>
    <w:rsid w:val="007E0F34"/>
    <w:rsid w:val="007E3366"/>
    <w:rsid w:val="007F6B56"/>
    <w:rsid w:val="007F6CC7"/>
    <w:rsid w:val="008019C0"/>
    <w:rsid w:val="00810438"/>
    <w:rsid w:val="008202AA"/>
    <w:rsid w:val="00821BDF"/>
    <w:rsid w:val="008301F6"/>
    <w:rsid w:val="008341A7"/>
    <w:rsid w:val="00842882"/>
    <w:rsid w:val="00844B49"/>
    <w:rsid w:val="00847F08"/>
    <w:rsid w:val="008502CF"/>
    <w:rsid w:val="00863D99"/>
    <w:rsid w:val="00865549"/>
    <w:rsid w:val="0086619F"/>
    <w:rsid w:val="008671DF"/>
    <w:rsid w:val="00881AE2"/>
    <w:rsid w:val="00882443"/>
    <w:rsid w:val="00884301"/>
    <w:rsid w:val="008961BA"/>
    <w:rsid w:val="00896E6E"/>
    <w:rsid w:val="008A16C9"/>
    <w:rsid w:val="008A1942"/>
    <w:rsid w:val="008A1DF2"/>
    <w:rsid w:val="008B454A"/>
    <w:rsid w:val="008C0115"/>
    <w:rsid w:val="008C3344"/>
    <w:rsid w:val="008D3C00"/>
    <w:rsid w:val="008D67A4"/>
    <w:rsid w:val="008F23F3"/>
    <w:rsid w:val="00905633"/>
    <w:rsid w:val="009137E2"/>
    <w:rsid w:val="0091787A"/>
    <w:rsid w:val="0094102A"/>
    <w:rsid w:val="009432F5"/>
    <w:rsid w:val="00960BFB"/>
    <w:rsid w:val="00960CFF"/>
    <w:rsid w:val="00985625"/>
    <w:rsid w:val="00986B6E"/>
    <w:rsid w:val="0099083C"/>
    <w:rsid w:val="00990AB5"/>
    <w:rsid w:val="00991042"/>
    <w:rsid w:val="00992767"/>
    <w:rsid w:val="009A2B8A"/>
    <w:rsid w:val="009A7FF8"/>
    <w:rsid w:val="009B2BEE"/>
    <w:rsid w:val="009B67F3"/>
    <w:rsid w:val="009C0DBA"/>
    <w:rsid w:val="009C6AF1"/>
    <w:rsid w:val="009C7571"/>
    <w:rsid w:val="009D0991"/>
    <w:rsid w:val="009D3AE8"/>
    <w:rsid w:val="009D6EA5"/>
    <w:rsid w:val="009E4C2A"/>
    <w:rsid w:val="009E7031"/>
    <w:rsid w:val="009E7FCF"/>
    <w:rsid w:val="009F26B7"/>
    <w:rsid w:val="009F3005"/>
    <w:rsid w:val="00A03A18"/>
    <w:rsid w:val="00A1766C"/>
    <w:rsid w:val="00A22E04"/>
    <w:rsid w:val="00A24997"/>
    <w:rsid w:val="00A311C6"/>
    <w:rsid w:val="00A3271E"/>
    <w:rsid w:val="00A3669F"/>
    <w:rsid w:val="00A36F9B"/>
    <w:rsid w:val="00A41531"/>
    <w:rsid w:val="00A46094"/>
    <w:rsid w:val="00A464D1"/>
    <w:rsid w:val="00A52299"/>
    <w:rsid w:val="00A526BA"/>
    <w:rsid w:val="00A64950"/>
    <w:rsid w:val="00A72CE7"/>
    <w:rsid w:val="00A73B12"/>
    <w:rsid w:val="00A76BAA"/>
    <w:rsid w:val="00A76D4F"/>
    <w:rsid w:val="00A76E0F"/>
    <w:rsid w:val="00A8525F"/>
    <w:rsid w:val="00A873B1"/>
    <w:rsid w:val="00A96BBB"/>
    <w:rsid w:val="00A97831"/>
    <w:rsid w:val="00AA74F2"/>
    <w:rsid w:val="00AA7CDE"/>
    <w:rsid w:val="00AB0649"/>
    <w:rsid w:val="00AB5E93"/>
    <w:rsid w:val="00AC548E"/>
    <w:rsid w:val="00AD6600"/>
    <w:rsid w:val="00AD743D"/>
    <w:rsid w:val="00AE0BCE"/>
    <w:rsid w:val="00AE1577"/>
    <w:rsid w:val="00AE4BDD"/>
    <w:rsid w:val="00AE6035"/>
    <w:rsid w:val="00AF2519"/>
    <w:rsid w:val="00B0327B"/>
    <w:rsid w:val="00B049B9"/>
    <w:rsid w:val="00B05232"/>
    <w:rsid w:val="00B0736B"/>
    <w:rsid w:val="00B15AF2"/>
    <w:rsid w:val="00B1644E"/>
    <w:rsid w:val="00B170B2"/>
    <w:rsid w:val="00B20EF9"/>
    <w:rsid w:val="00B231F6"/>
    <w:rsid w:val="00B23B32"/>
    <w:rsid w:val="00B253C7"/>
    <w:rsid w:val="00B27C49"/>
    <w:rsid w:val="00B37E35"/>
    <w:rsid w:val="00B40BCE"/>
    <w:rsid w:val="00B4239E"/>
    <w:rsid w:val="00B54D29"/>
    <w:rsid w:val="00B55DBD"/>
    <w:rsid w:val="00B56BDB"/>
    <w:rsid w:val="00B570BE"/>
    <w:rsid w:val="00B626B8"/>
    <w:rsid w:val="00B66090"/>
    <w:rsid w:val="00B70F54"/>
    <w:rsid w:val="00B73249"/>
    <w:rsid w:val="00B7512E"/>
    <w:rsid w:val="00B80DB3"/>
    <w:rsid w:val="00B85FD1"/>
    <w:rsid w:val="00B921BD"/>
    <w:rsid w:val="00BA30F9"/>
    <w:rsid w:val="00BB2936"/>
    <w:rsid w:val="00BB68A9"/>
    <w:rsid w:val="00BC1C9B"/>
    <w:rsid w:val="00BC2B1B"/>
    <w:rsid w:val="00BC4F75"/>
    <w:rsid w:val="00BC749D"/>
    <w:rsid w:val="00BD02CF"/>
    <w:rsid w:val="00BD18F3"/>
    <w:rsid w:val="00BD2B8F"/>
    <w:rsid w:val="00BD48D0"/>
    <w:rsid w:val="00BE49A2"/>
    <w:rsid w:val="00BE6D5B"/>
    <w:rsid w:val="00BF32ED"/>
    <w:rsid w:val="00C02173"/>
    <w:rsid w:val="00C02DF1"/>
    <w:rsid w:val="00C043ED"/>
    <w:rsid w:val="00C06572"/>
    <w:rsid w:val="00C2303C"/>
    <w:rsid w:val="00C358BE"/>
    <w:rsid w:val="00C36C6D"/>
    <w:rsid w:val="00C4112F"/>
    <w:rsid w:val="00C43386"/>
    <w:rsid w:val="00C44786"/>
    <w:rsid w:val="00C473E3"/>
    <w:rsid w:val="00C54648"/>
    <w:rsid w:val="00C5470A"/>
    <w:rsid w:val="00C558F2"/>
    <w:rsid w:val="00C63E38"/>
    <w:rsid w:val="00C72093"/>
    <w:rsid w:val="00C734AD"/>
    <w:rsid w:val="00C73522"/>
    <w:rsid w:val="00C75A30"/>
    <w:rsid w:val="00CA4965"/>
    <w:rsid w:val="00CB2BC4"/>
    <w:rsid w:val="00CB52DA"/>
    <w:rsid w:val="00CB6E56"/>
    <w:rsid w:val="00CC4AFC"/>
    <w:rsid w:val="00CC5954"/>
    <w:rsid w:val="00CC73ED"/>
    <w:rsid w:val="00CC7856"/>
    <w:rsid w:val="00CD50AF"/>
    <w:rsid w:val="00CD77D2"/>
    <w:rsid w:val="00CE0796"/>
    <w:rsid w:val="00CE286B"/>
    <w:rsid w:val="00CE5E6D"/>
    <w:rsid w:val="00CF6F54"/>
    <w:rsid w:val="00D01E90"/>
    <w:rsid w:val="00D109EF"/>
    <w:rsid w:val="00D10F27"/>
    <w:rsid w:val="00D11F16"/>
    <w:rsid w:val="00D132AB"/>
    <w:rsid w:val="00D13F14"/>
    <w:rsid w:val="00D1727B"/>
    <w:rsid w:val="00D20913"/>
    <w:rsid w:val="00D21856"/>
    <w:rsid w:val="00D26012"/>
    <w:rsid w:val="00D26B84"/>
    <w:rsid w:val="00D42CAB"/>
    <w:rsid w:val="00D53999"/>
    <w:rsid w:val="00D61D70"/>
    <w:rsid w:val="00D7712D"/>
    <w:rsid w:val="00D86B88"/>
    <w:rsid w:val="00D96033"/>
    <w:rsid w:val="00D9658C"/>
    <w:rsid w:val="00D96EAD"/>
    <w:rsid w:val="00DB4F57"/>
    <w:rsid w:val="00DC13B4"/>
    <w:rsid w:val="00DC3654"/>
    <w:rsid w:val="00DC67FB"/>
    <w:rsid w:val="00DE72A4"/>
    <w:rsid w:val="00DF2ED1"/>
    <w:rsid w:val="00E03060"/>
    <w:rsid w:val="00E0600B"/>
    <w:rsid w:val="00E07E89"/>
    <w:rsid w:val="00E12777"/>
    <w:rsid w:val="00E23459"/>
    <w:rsid w:val="00E31943"/>
    <w:rsid w:val="00E3493D"/>
    <w:rsid w:val="00E36407"/>
    <w:rsid w:val="00E36502"/>
    <w:rsid w:val="00E409A3"/>
    <w:rsid w:val="00E42A40"/>
    <w:rsid w:val="00E47EC2"/>
    <w:rsid w:val="00E50427"/>
    <w:rsid w:val="00E5697E"/>
    <w:rsid w:val="00E574DA"/>
    <w:rsid w:val="00E608BB"/>
    <w:rsid w:val="00E6165B"/>
    <w:rsid w:val="00E63F9F"/>
    <w:rsid w:val="00E67366"/>
    <w:rsid w:val="00E67DF5"/>
    <w:rsid w:val="00E70A81"/>
    <w:rsid w:val="00E7312E"/>
    <w:rsid w:val="00E75C25"/>
    <w:rsid w:val="00E83ACB"/>
    <w:rsid w:val="00E86AC9"/>
    <w:rsid w:val="00E948A1"/>
    <w:rsid w:val="00EA3BC0"/>
    <w:rsid w:val="00EA5A9C"/>
    <w:rsid w:val="00EA7AAF"/>
    <w:rsid w:val="00EC12D9"/>
    <w:rsid w:val="00EC5D63"/>
    <w:rsid w:val="00ED58DB"/>
    <w:rsid w:val="00ED6B0A"/>
    <w:rsid w:val="00EE3A8C"/>
    <w:rsid w:val="00EE68E5"/>
    <w:rsid w:val="00EE7CE5"/>
    <w:rsid w:val="00EF0450"/>
    <w:rsid w:val="00F12FCC"/>
    <w:rsid w:val="00F17132"/>
    <w:rsid w:val="00F21AA3"/>
    <w:rsid w:val="00F22BB8"/>
    <w:rsid w:val="00F23740"/>
    <w:rsid w:val="00F316E4"/>
    <w:rsid w:val="00F32FA2"/>
    <w:rsid w:val="00F3624B"/>
    <w:rsid w:val="00F45D84"/>
    <w:rsid w:val="00F57EC7"/>
    <w:rsid w:val="00F62274"/>
    <w:rsid w:val="00F642C8"/>
    <w:rsid w:val="00F746D8"/>
    <w:rsid w:val="00F80F26"/>
    <w:rsid w:val="00F8186F"/>
    <w:rsid w:val="00F86DC9"/>
    <w:rsid w:val="00F957F9"/>
    <w:rsid w:val="00FA1A0A"/>
    <w:rsid w:val="00FA4E60"/>
    <w:rsid w:val="00FA5F11"/>
    <w:rsid w:val="00FC17A6"/>
    <w:rsid w:val="00FC2EE6"/>
    <w:rsid w:val="00FC7C26"/>
    <w:rsid w:val="00FD1579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Epgrafe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Epgrafe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54EEA-338A-46FD-8CA5-050D4764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CAPACITACIÓN Y VINCULACIÓN INSTITUCIONAL</vt:lpstr>
    </vt:vector>
  </TitlesOfParts>
  <Company>Hewlett-Packard Company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CAPACITACIÓN Y VINCULACIÓN INSTITUCIONAL</dc:title>
  <dc:creator>José Duarte Estrada</dc:creator>
  <cp:lastModifiedBy>Ricardo Gonzalez Cano</cp:lastModifiedBy>
  <cp:revision>2</cp:revision>
  <cp:lastPrinted>2016-01-19T20:46:00Z</cp:lastPrinted>
  <dcterms:created xsi:type="dcterms:W3CDTF">2018-05-30T16:39:00Z</dcterms:created>
  <dcterms:modified xsi:type="dcterms:W3CDTF">2018-05-30T16:39:00Z</dcterms:modified>
</cp:coreProperties>
</file>