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bookmarkStart w:id="0" w:name="_GoBack"/>
      <w:bookmarkEnd w:id="0"/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DB4442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VIGÉSIMA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3D2E96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QUINTA</w:t>
                            </w:r>
                            <w:r w:rsidR="00DB788B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3D2E96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08</w:t>
                            </w:r>
                            <w:r w:rsidR="000B1A2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JULIO </w:t>
                            </w:r>
                            <w:r w:rsidR="00DB4442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2015</w:t>
                            </w:r>
                          </w:p>
                          <w:p w:rsidR="00CA3484" w:rsidRDefault="00955F5E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DB4442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VIGÉSIMA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3D2E96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QUINTA</w:t>
                      </w:r>
                      <w:r w:rsidR="00DB788B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CA348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3D2E96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08</w:t>
                      </w:r>
                      <w:r w:rsidR="000B1A2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JULIO </w:t>
                      </w:r>
                      <w:r w:rsidR="00DB4442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2015</w:t>
                      </w:r>
                    </w:p>
                    <w:p w:rsidR="00CA3484" w:rsidRDefault="00955F5E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12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F5B2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DB788B">
        <w:rPr>
          <w:rFonts w:ascii="Arial" w:hAnsi="Arial" w:cs="Arial"/>
          <w:sz w:val="20"/>
          <w:szCs w:val="20"/>
        </w:rPr>
        <w:t xml:space="preserve">Vigésima </w:t>
      </w:r>
      <w:r w:rsidR="003D2E96">
        <w:rPr>
          <w:rFonts w:ascii="Arial" w:hAnsi="Arial" w:cs="Arial"/>
          <w:sz w:val="20"/>
          <w:szCs w:val="20"/>
        </w:rPr>
        <w:t xml:space="preserve">Cuarta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3D2E96">
        <w:rPr>
          <w:rFonts w:ascii="Arial" w:hAnsi="Arial" w:cs="Arial"/>
          <w:sz w:val="20"/>
          <w:szCs w:val="20"/>
        </w:rPr>
        <w:t>01 de julio de</w:t>
      </w:r>
      <w:r w:rsidR="00DB788B">
        <w:rPr>
          <w:rFonts w:ascii="Arial" w:hAnsi="Arial" w:cs="Arial"/>
          <w:sz w:val="20"/>
          <w:szCs w:val="20"/>
        </w:rPr>
        <w:t xml:space="preserve"> 2015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8B4408" w:rsidRPr="00F970DF" w:rsidRDefault="008B4408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A7659" w:rsidRDefault="008B4408" w:rsidP="00EA7659">
      <w:pPr>
        <w:ind w:left="705" w:right="-374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F970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EA7659" w:rsidRPr="00F970DF">
        <w:rPr>
          <w:rFonts w:ascii="Arial" w:hAnsi="Arial" w:cs="Arial"/>
          <w:b/>
          <w:sz w:val="20"/>
          <w:szCs w:val="20"/>
        </w:rPr>
        <w:tab/>
      </w:r>
      <w:r w:rsidR="00EA7659"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="00EA7659"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0B1A20">
        <w:rPr>
          <w:rFonts w:ascii="Arial" w:hAnsi="Arial" w:cs="Arial"/>
          <w:bCs/>
          <w:sz w:val="20"/>
          <w:szCs w:val="20"/>
          <w:lang w:val="es-MX"/>
        </w:rPr>
        <w:t xml:space="preserve">aprueba </w:t>
      </w:r>
      <w:r w:rsidR="00CE4478" w:rsidRPr="00CE4478">
        <w:rPr>
          <w:rFonts w:ascii="Arial" w:hAnsi="Arial" w:cs="Arial"/>
          <w:bCs/>
          <w:sz w:val="20"/>
          <w:szCs w:val="20"/>
          <w:lang w:val="es-MX"/>
        </w:rPr>
        <w:t>la firma del Convenio Marco de Colaboración que celebra</w:t>
      </w:r>
      <w:r w:rsidR="00B26481">
        <w:rPr>
          <w:rFonts w:ascii="Arial" w:hAnsi="Arial" w:cs="Arial"/>
          <w:bCs/>
          <w:sz w:val="20"/>
          <w:szCs w:val="20"/>
          <w:lang w:val="es-MX"/>
        </w:rPr>
        <w:t>ran</w:t>
      </w:r>
      <w:r w:rsidR="00CE4478" w:rsidRPr="00CE4478">
        <w:rPr>
          <w:rFonts w:ascii="Arial" w:hAnsi="Arial" w:cs="Arial"/>
          <w:bCs/>
          <w:sz w:val="20"/>
          <w:szCs w:val="20"/>
          <w:lang w:val="es-MX"/>
        </w:rPr>
        <w:t xml:space="preserve"> el Archivo General de la Nación y el Instituto de Acceso a la Información Pública y Protección de Datos Personales del Distrito Federal.</w:t>
      </w:r>
    </w:p>
    <w:p w:rsidR="00CE4478" w:rsidRDefault="00CE4478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060CD7" w:rsidRDefault="00060CD7" w:rsidP="00060CD7">
      <w:pPr>
        <w:ind w:left="705" w:right="-374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0C2703" w:rsidRPr="000C2703">
        <w:rPr>
          <w:rFonts w:ascii="Arial" w:hAnsi="Arial" w:cs="Arial"/>
          <w:bCs/>
          <w:sz w:val="20"/>
          <w:szCs w:val="20"/>
          <w:lang w:val="es-MX"/>
        </w:rPr>
        <w:t>aprueban los Lineamientos de Operación para el Certamen “Innovaciones Transparencia 2015”</w:t>
      </w:r>
      <w:r w:rsidRPr="00CE4478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060CD7" w:rsidRDefault="00060CD7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060CD7" w:rsidRDefault="00060CD7" w:rsidP="00060CD7">
      <w:pPr>
        <w:ind w:left="705" w:right="-374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aprueba </w:t>
      </w:r>
      <w:r w:rsidR="000C2703" w:rsidRPr="000C2703">
        <w:rPr>
          <w:rFonts w:ascii="Arial" w:hAnsi="Arial" w:cs="Arial"/>
          <w:bCs/>
          <w:sz w:val="20"/>
          <w:szCs w:val="20"/>
          <w:lang w:val="es-MX"/>
        </w:rPr>
        <w:t>la Convocatoria del Certamen “Innovaciones Transparencia 2015”.</w:t>
      </w:r>
    </w:p>
    <w:p w:rsidR="00060CD7" w:rsidRDefault="00060CD7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060CD7" w:rsidRDefault="00060CD7" w:rsidP="00060CD7">
      <w:pPr>
        <w:ind w:left="705" w:right="-374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Acuerdo </w:t>
      </w:r>
      <w:r w:rsidRPr="000D03C1">
        <w:rPr>
          <w:rFonts w:ascii="Arial" w:hAnsi="Arial" w:cs="Arial"/>
          <w:bCs/>
          <w:sz w:val="20"/>
          <w:szCs w:val="20"/>
          <w:lang w:val="es-MX"/>
        </w:rPr>
        <w:t xml:space="preserve">mediante el cual se </w:t>
      </w:r>
      <w:r w:rsidR="003C1B2D" w:rsidRPr="000C2703">
        <w:rPr>
          <w:rFonts w:ascii="Arial" w:hAnsi="Arial" w:cs="Arial"/>
          <w:bCs/>
          <w:sz w:val="20"/>
          <w:szCs w:val="20"/>
          <w:lang w:val="es-MX"/>
        </w:rPr>
        <w:t>aprueban los Lineamientos de Operación para el Certamen</w:t>
      </w:r>
      <w:r w:rsidR="003C1B2D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EC53A5">
        <w:rPr>
          <w:rFonts w:ascii="Arial" w:hAnsi="Arial" w:cs="Arial"/>
          <w:bCs/>
          <w:sz w:val="20"/>
          <w:szCs w:val="20"/>
          <w:lang w:val="es-MX"/>
        </w:rPr>
        <w:t>“</w:t>
      </w:r>
      <w:r w:rsidR="003C1B2D" w:rsidRPr="003C1B2D">
        <w:rPr>
          <w:rFonts w:ascii="Arial" w:hAnsi="Arial" w:cs="Arial"/>
          <w:bCs/>
          <w:sz w:val="20"/>
          <w:szCs w:val="20"/>
          <w:lang w:val="es-MX"/>
        </w:rPr>
        <w:t>Innovaciones en Datos Personales 2015</w:t>
      </w:r>
      <w:r w:rsidR="00EC53A5">
        <w:rPr>
          <w:rFonts w:ascii="Arial" w:hAnsi="Arial" w:cs="Arial"/>
          <w:bCs/>
          <w:sz w:val="20"/>
          <w:szCs w:val="20"/>
          <w:lang w:val="es-MX"/>
        </w:rPr>
        <w:t>”</w:t>
      </w:r>
      <w:r w:rsidR="003C1B2D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060CD7" w:rsidRDefault="00060CD7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060CD7" w:rsidRDefault="00060CD7" w:rsidP="008D33D1">
      <w:pPr>
        <w:ind w:left="705" w:right="-374" w:hanging="705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b/>
          <w:sz w:val="20"/>
          <w:szCs w:val="20"/>
        </w:rPr>
        <w:tab/>
      </w:r>
      <w:r w:rsidRPr="000D03C1">
        <w:rPr>
          <w:rFonts w:ascii="Arial" w:hAnsi="Arial" w:cs="Arial"/>
          <w:sz w:val="20"/>
          <w:szCs w:val="20"/>
        </w:rPr>
        <w:t xml:space="preserve">Presentación, análisis y, en su caso, aprobación del Proyecto de </w:t>
      </w:r>
      <w:r w:rsidR="004044D8" w:rsidRPr="008D33D1">
        <w:rPr>
          <w:rFonts w:ascii="Arial" w:hAnsi="Arial" w:cs="Arial"/>
          <w:sz w:val="20"/>
          <w:szCs w:val="20"/>
        </w:rPr>
        <w:t>Acuerdo por el que se aprueba la Convocatoria del Certamen “Innovaciones en Datos Personales 2015", en posesión de los Entes Públicos del Distrito Federal</w:t>
      </w:r>
      <w:r w:rsidR="008D33D1" w:rsidRPr="008D33D1">
        <w:rPr>
          <w:rFonts w:ascii="Arial" w:hAnsi="Arial" w:cs="Arial"/>
          <w:sz w:val="20"/>
          <w:szCs w:val="20"/>
        </w:rPr>
        <w:t>.</w:t>
      </w:r>
    </w:p>
    <w:p w:rsidR="00060CD7" w:rsidRDefault="00060CD7" w:rsidP="00EA7659">
      <w:pPr>
        <w:ind w:left="705" w:right="-374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IX.</w:t>
      </w:r>
      <w:r w:rsidR="00497C1D" w:rsidRPr="00F970DF">
        <w:rPr>
          <w:rFonts w:ascii="Arial" w:hAnsi="Arial" w:cs="Arial"/>
          <w:b/>
          <w:sz w:val="20"/>
          <w:szCs w:val="20"/>
        </w:rPr>
        <w:tab/>
      </w:r>
      <w:r w:rsidR="00DB4442"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 xml:space="preserve">Presentación, discusión y, en su caso, aprobación </w:t>
      </w:r>
      <w:r w:rsidR="000B1A20">
        <w:rPr>
          <w:rFonts w:ascii="Arial" w:hAnsi="Arial" w:cs="Arial"/>
          <w:sz w:val="20"/>
          <w:szCs w:val="20"/>
        </w:rPr>
        <w:t xml:space="preserve">de los siguientes </w:t>
      </w:r>
      <w:r w:rsidR="00DB4442" w:rsidRPr="00F970DF">
        <w:rPr>
          <w:rFonts w:ascii="Arial" w:hAnsi="Arial" w:cs="Arial"/>
          <w:sz w:val="20"/>
          <w:szCs w:val="20"/>
        </w:rPr>
        <w:t>Proyect</w:t>
      </w:r>
      <w:r w:rsidR="00DB4442">
        <w:rPr>
          <w:rFonts w:ascii="Arial" w:hAnsi="Arial" w:cs="Arial"/>
          <w:sz w:val="20"/>
          <w:szCs w:val="20"/>
        </w:rPr>
        <w:t>o</w:t>
      </w:r>
      <w:r w:rsidR="000B1A20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de Resolución de Recurso</w:t>
      </w:r>
      <w:r w:rsidR="000B1A20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de Revisión interpuesto</w:t>
      </w:r>
      <w:r w:rsidR="000B1A20">
        <w:rPr>
          <w:rFonts w:ascii="Arial" w:hAnsi="Arial" w:cs="Arial"/>
          <w:sz w:val="20"/>
          <w:szCs w:val="20"/>
        </w:rPr>
        <w:t>s</w:t>
      </w:r>
      <w:r w:rsidR="00F44F6C" w:rsidRPr="00F970DF">
        <w:rPr>
          <w:rFonts w:ascii="Arial" w:hAnsi="Arial" w:cs="Arial"/>
          <w:sz w:val="20"/>
          <w:szCs w:val="20"/>
        </w:rPr>
        <w:t xml:space="preserve">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</w:t>
      </w:r>
      <w:r w:rsidR="005B2CE4">
        <w:rPr>
          <w:rFonts w:ascii="Arial" w:hAnsi="Arial" w:cs="Arial"/>
          <w:sz w:val="20"/>
          <w:szCs w:val="20"/>
        </w:rPr>
        <w:t>es</w:t>
      </w:r>
      <w:r w:rsidR="00F44F6C">
        <w:rPr>
          <w:rFonts w:ascii="Arial" w:hAnsi="Arial" w:cs="Arial"/>
          <w:sz w:val="20"/>
          <w:szCs w:val="20"/>
        </w:rPr>
        <w:t xml:space="preserve">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060CD7" w:rsidP="00DB788B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 xml:space="preserve">en contra </w:t>
      </w:r>
      <w:r w:rsidR="00F44F6C">
        <w:rPr>
          <w:rFonts w:ascii="Arial" w:hAnsi="Arial" w:cs="Arial"/>
          <w:sz w:val="20"/>
          <w:szCs w:val="20"/>
        </w:rPr>
        <w:t>de</w:t>
      </w:r>
      <w:r w:rsidR="00686B96">
        <w:rPr>
          <w:rFonts w:ascii="Arial" w:hAnsi="Arial" w:cs="Arial"/>
          <w:sz w:val="20"/>
          <w:szCs w:val="20"/>
        </w:rPr>
        <w:t>l Tribunal de lo Contencioso Administrativo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</w:t>
      </w:r>
      <w:r w:rsidR="00F44F6C">
        <w:rPr>
          <w:rFonts w:ascii="Arial" w:hAnsi="Arial" w:cs="Arial"/>
          <w:sz w:val="20"/>
          <w:szCs w:val="20"/>
        </w:rPr>
        <w:t>D</w:t>
      </w:r>
      <w:r w:rsidR="00F44F6C" w:rsidRPr="00B52D72">
        <w:rPr>
          <w:rFonts w:ascii="Arial" w:hAnsi="Arial" w:cs="Arial"/>
          <w:sz w:val="20"/>
          <w:szCs w:val="20"/>
        </w:rPr>
        <w:t>P.</w:t>
      </w:r>
      <w:r w:rsidR="00F44F6C">
        <w:rPr>
          <w:rFonts w:ascii="Arial" w:hAnsi="Arial" w:cs="Arial"/>
          <w:sz w:val="20"/>
          <w:szCs w:val="20"/>
        </w:rPr>
        <w:t>0</w:t>
      </w:r>
      <w:r w:rsidR="00686B96">
        <w:rPr>
          <w:rFonts w:ascii="Arial" w:hAnsi="Arial" w:cs="Arial"/>
          <w:sz w:val="20"/>
          <w:szCs w:val="20"/>
        </w:rPr>
        <w:t>44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8B4408" w:rsidRDefault="008B4408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86B96" w:rsidRDefault="00060CD7" w:rsidP="00686B96">
      <w:pPr>
        <w:ind w:left="1410" w:right="-516" w:hanging="7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0B1A20" w:rsidRPr="00F970DF">
        <w:rPr>
          <w:rFonts w:ascii="Arial" w:hAnsi="Arial" w:cs="Arial"/>
          <w:b/>
          <w:sz w:val="20"/>
          <w:szCs w:val="20"/>
        </w:rPr>
        <w:t>.</w:t>
      </w:r>
      <w:r w:rsidR="000B1A20">
        <w:rPr>
          <w:rFonts w:ascii="Arial" w:hAnsi="Arial" w:cs="Arial"/>
          <w:b/>
          <w:sz w:val="20"/>
          <w:szCs w:val="20"/>
        </w:rPr>
        <w:t>2</w:t>
      </w:r>
      <w:r w:rsidR="000B1A20" w:rsidRPr="00F970DF">
        <w:rPr>
          <w:rFonts w:ascii="Arial" w:hAnsi="Arial" w:cs="Arial"/>
          <w:b/>
          <w:sz w:val="20"/>
          <w:szCs w:val="20"/>
        </w:rPr>
        <w:t>.</w:t>
      </w:r>
      <w:r w:rsidR="000B1A20" w:rsidRPr="00F970DF">
        <w:rPr>
          <w:rFonts w:ascii="Arial" w:hAnsi="Arial" w:cs="Arial"/>
          <w:sz w:val="20"/>
          <w:szCs w:val="20"/>
        </w:rPr>
        <w:tab/>
      </w:r>
      <w:r w:rsidR="00686B96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686B96">
        <w:rPr>
          <w:rFonts w:ascii="Arial" w:hAnsi="Arial" w:cs="Arial"/>
          <w:sz w:val="20"/>
          <w:szCs w:val="20"/>
        </w:rPr>
        <w:t xml:space="preserve">interpuesto </w:t>
      </w:r>
      <w:r w:rsidR="00686B96" w:rsidRPr="00F970DF">
        <w:rPr>
          <w:rFonts w:ascii="Arial" w:hAnsi="Arial" w:cs="Arial"/>
          <w:sz w:val="20"/>
          <w:szCs w:val="20"/>
        </w:rPr>
        <w:t xml:space="preserve">en contra </w:t>
      </w:r>
      <w:r w:rsidR="00686B96">
        <w:rPr>
          <w:rFonts w:ascii="Arial" w:hAnsi="Arial" w:cs="Arial"/>
          <w:sz w:val="20"/>
          <w:szCs w:val="20"/>
        </w:rPr>
        <w:t xml:space="preserve">del Tribunal de lo Contencioso Administrativo del Distrito Federal, </w:t>
      </w:r>
      <w:r w:rsidR="00686B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86B96" w:rsidRPr="00B52D72">
        <w:rPr>
          <w:rFonts w:ascii="Arial" w:hAnsi="Arial" w:cs="Arial"/>
          <w:sz w:val="20"/>
          <w:szCs w:val="20"/>
        </w:rPr>
        <w:t>RR.S</w:t>
      </w:r>
      <w:r w:rsidR="00686B96">
        <w:rPr>
          <w:rFonts w:ascii="Arial" w:hAnsi="Arial" w:cs="Arial"/>
          <w:sz w:val="20"/>
          <w:szCs w:val="20"/>
        </w:rPr>
        <w:t>D</w:t>
      </w:r>
      <w:r w:rsidR="00686B96" w:rsidRPr="00B52D72">
        <w:rPr>
          <w:rFonts w:ascii="Arial" w:hAnsi="Arial" w:cs="Arial"/>
          <w:sz w:val="20"/>
          <w:szCs w:val="20"/>
        </w:rPr>
        <w:t>P.</w:t>
      </w:r>
      <w:r w:rsidR="00686B96">
        <w:rPr>
          <w:rFonts w:ascii="Arial" w:hAnsi="Arial" w:cs="Arial"/>
          <w:sz w:val="20"/>
          <w:szCs w:val="20"/>
        </w:rPr>
        <w:t>045/2015.</w:t>
      </w:r>
    </w:p>
    <w:p w:rsidR="000B1A20" w:rsidRPr="008B4408" w:rsidRDefault="000B1A20" w:rsidP="008B4408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060CD7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FD68E7">
        <w:rPr>
          <w:rFonts w:ascii="Arial" w:hAnsi="Arial" w:cs="Arial"/>
          <w:sz w:val="20"/>
          <w:szCs w:val="20"/>
        </w:rPr>
        <w:t xml:space="preserve"> d</w:t>
      </w:r>
      <w:r w:rsidR="00F76618">
        <w:rPr>
          <w:rFonts w:ascii="Arial" w:hAnsi="Arial" w:cs="Arial"/>
          <w:sz w:val="20"/>
          <w:szCs w:val="20"/>
        </w:rPr>
        <w:t xml:space="preserve">el </w:t>
      </w:r>
      <w:r w:rsidR="0026181B">
        <w:rPr>
          <w:rFonts w:ascii="Arial" w:hAnsi="Arial" w:cs="Arial"/>
          <w:sz w:val="20"/>
          <w:szCs w:val="20"/>
        </w:rPr>
        <w:t>Sistema de Transporte Colectivo</w:t>
      </w:r>
      <w:r w:rsidR="00FD68E7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34E13" w:rsidRPr="00234E13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</w:t>
      </w:r>
      <w:r w:rsidR="000F6332">
        <w:rPr>
          <w:rFonts w:ascii="Arial" w:hAnsi="Arial" w:cs="Arial"/>
          <w:sz w:val="20"/>
          <w:szCs w:val="20"/>
        </w:rPr>
        <w:t>303</w:t>
      </w:r>
      <w:r w:rsidR="00234E13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44F6C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060CD7" w:rsidP="00DE4F24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F76618" w:rsidRPr="00F970DF">
        <w:rPr>
          <w:rFonts w:ascii="Arial" w:hAnsi="Arial" w:cs="Arial"/>
          <w:sz w:val="20"/>
          <w:szCs w:val="20"/>
        </w:rPr>
        <w:t>en contra</w:t>
      </w:r>
      <w:r w:rsidR="00F76618">
        <w:rPr>
          <w:rFonts w:ascii="Arial" w:hAnsi="Arial" w:cs="Arial"/>
          <w:sz w:val="20"/>
          <w:szCs w:val="20"/>
        </w:rPr>
        <w:t xml:space="preserve"> </w:t>
      </w:r>
      <w:r w:rsidR="0026181B">
        <w:rPr>
          <w:rFonts w:ascii="Arial" w:hAnsi="Arial" w:cs="Arial"/>
          <w:sz w:val="20"/>
          <w:szCs w:val="20"/>
        </w:rPr>
        <w:t xml:space="preserve">del Sistema de Transporte Colectivo,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</w:t>
      </w:r>
      <w:r w:rsidR="000F6332">
        <w:rPr>
          <w:rFonts w:ascii="Arial" w:hAnsi="Arial" w:cs="Arial"/>
          <w:sz w:val="20"/>
          <w:szCs w:val="20"/>
        </w:rPr>
        <w:t>628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E4F24" w:rsidRDefault="00060CD7" w:rsidP="00DE4F24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F76618"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 w:rsidR="00F76618">
        <w:rPr>
          <w:rFonts w:ascii="Arial" w:hAnsi="Arial" w:cs="Arial"/>
          <w:sz w:val="20"/>
          <w:szCs w:val="20"/>
        </w:rPr>
        <w:t xml:space="preserve">interpuesto </w:t>
      </w:r>
      <w:r w:rsidR="000F6332">
        <w:rPr>
          <w:rFonts w:ascii="Arial" w:hAnsi="Arial" w:cs="Arial"/>
          <w:sz w:val="20"/>
          <w:szCs w:val="20"/>
        </w:rPr>
        <w:t>en contra de la Secretaría de Seguridad Pública del Distrito Federal</w:t>
      </w:r>
      <w:r w:rsidR="0026181B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234E13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</w:t>
      </w:r>
      <w:r w:rsidR="000F6332">
        <w:rPr>
          <w:rFonts w:ascii="Arial" w:hAnsi="Arial" w:cs="Arial"/>
          <w:sz w:val="20"/>
          <w:szCs w:val="20"/>
        </w:rPr>
        <w:t>489</w:t>
      </w:r>
      <w:r w:rsidR="0026181B" w:rsidRPr="00234E13">
        <w:rPr>
          <w:rFonts w:ascii="Arial" w:hAnsi="Arial" w:cs="Arial"/>
          <w:sz w:val="20"/>
          <w:szCs w:val="20"/>
        </w:rPr>
        <w:t>/201</w:t>
      </w:r>
      <w:r w:rsidR="0026181B">
        <w:rPr>
          <w:rFonts w:ascii="Arial" w:hAnsi="Arial" w:cs="Arial"/>
          <w:sz w:val="20"/>
          <w:szCs w:val="20"/>
        </w:rPr>
        <w:t>5</w:t>
      </w:r>
      <w:r w:rsidR="00F76618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060CD7" w:rsidP="00EE09AF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E09AF">
        <w:rPr>
          <w:rFonts w:ascii="Arial" w:hAnsi="Arial" w:cs="Arial"/>
          <w:b/>
          <w:sz w:val="20"/>
          <w:szCs w:val="20"/>
        </w:rPr>
        <w:t>.4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6181B">
        <w:rPr>
          <w:rFonts w:ascii="Arial" w:hAnsi="Arial" w:cs="Arial"/>
          <w:sz w:val="20"/>
          <w:szCs w:val="20"/>
        </w:rPr>
        <w:t xml:space="preserve">de la </w:t>
      </w:r>
      <w:r w:rsidR="000F6332">
        <w:rPr>
          <w:rFonts w:ascii="Arial" w:hAnsi="Arial" w:cs="Arial"/>
          <w:sz w:val="20"/>
          <w:szCs w:val="20"/>
        </w:rPr>
        <w:t>Secretaría de Seguridad Pública del Distrito Federal</w:t>
      </w:r>
      <w:r w:rsidR="00EE09AF">
        <w:rPr>
          <w:rFonts w:ascii="Arial" w:hAnsi="Arial" w:cs="Arial"/>
          <w:sz w:val="20"/>
          <w:szCs w:val="20"/>
        </w:rPr>
        <w:t xml:space="preserve">, </w:t>
      </w:r>
      <w:r w:rsidR="00EE09AF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C353AA" w:rsidRPr="00C353AA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</w:t>
      </w:r>
      <w:r w:rsidR="000F6332">
        <w:rPr>
          <w:rFonts w:ascii="Arial" w:hAnsi="Arial" w:cs="Arial"/>
          <w:sz w:val="20"/>
          <w:szCs w:val="20"/>
        </w:rPr>
        <w:t>627</w:t>
      </w:r>
      <w:r w:rsidR="00F863CA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B17EB7" w:rsidRDefault="00B17EB7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060CD7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EE09AF">
        <w:rPr>
          <w:rFonts w:ascii="Arial" w:hAnsi="Arial" w:cs="Arial"/>
          <w:b/>
          <w:sz w:val="20"/>
          <w:szCs w:val="20"/>
        </w:rPr>
        <w:t>.5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F6332">
        <w:rPr>
          <w:rFonts w:ascii="Arial" w:hAnsi="Arial" w:cs="Arial"/>
          <w:sz w:val="20"/>
          <w:szCs w:val="20"/>
        </w:rPr>
        <w:t>del Instituto de Acceso a la Información Pública y Protección de Datos Personales del Distrito Federal</w:t>
      </w:r>
      <w:r w:rsidR="0026181B">
        <w:rPr>
          <w:rFonts w:ascii="Arial" w:hAnsi="Arial" w:cs="Arial"/>
          <w:sz w:val="20"/>
          <w:szCs w:val="20"/>
        </w:rPr>
        <w:t xml:space="preserve">, </w:t>
      </w:r>
      <w:r w:rsidR="002618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6181B" w:rsidRPr="00C353AA">
        <w:rPr>
          <w:rFonts w:ascii="Arial" w:hAnsi="Arial" w:cs="Arial"/>
          <w:sz w:val="20"/>
          <w:szCs w:val="20"/>
        </w:rPr>
        <w:t>RR.SIP.</w:t>
      </w:r>
      <w:r w:rsidR="0026181B">
        <w:rPr>
          <w:rFonts w:ascii="Arial" w:hAnsi="Arial" w:cs="Arial"/>
          <w:sz w:val="20"/>
          <w:szCs w:val="20"/>
        </w:rPr>
        <w:t>05</w:t>
      </w:r>
      <w:r w:rsidR="000F6332">
        <w:rPr>
          <w:rFonts w:ascii="Arial" w:hAnsi="Arial" w:cs="Arial"/>
          <w:sz w:val="20"/>
          <w:szCs w:val="20"/>
        </w:rPr>
        <w:t>36</w:t>
      </w:r>
      <w:r w:rsidR="0026181B">
        <w:rPr>
          <w:rFonts w:ascii="Arial" w:hAnsi="Arial" w:cs="Arial"/>
          <w:sz w:val="20"/>
          <w:szCs w:val="20"/>
        </w:rPr>
        <w:t>/2015</w:t>
      </w:r>
    </w:p>
    <w:p w:rsidR="00EE09A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E09AF" w:rsidRDefault="00060CD7" w:rsidP="00EE09AF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E09AF">
        <w:rPr>
          <w:rFonts w:ascii="Arial" w:hAnsi="Arial" w:cs="Arial"/>
          <w:b/>
          <w:sz w:val="20"/>
          <w:szCs w:val="20"/>
        </w:rPr>
        <w:t>.6</w:t>
      </w:r>
      <w:r w:rsidR="00EE09AF" w:rsidRPr="00F970DF">
        <w:rPr>
          <w:rFonts w:ascii="Arial" w:hAnsi="Arial" w:cs="Arial"/>
          <w:b/>
          <w:sz w:val="20"/>
          <w:szCs w:val="20"/>
        </w:rPr>
        <w:t>.</w:t>
      </w:r>
      <w:r w:rsidR="00EE09A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A70C4">
        <w:rPr>
          <w:rFonts w:ascii="Arial" w:hAnsi="Arial" w:cs="Arial"/>
          <w:sz w:val="20"/>
          <w:szCs w:val="20"/>
        </w:rPr>
        <w:t xml:space="preserve">de la </w:t>
      </w:r>
      <w:r w:rsidR="00B26481">
        <w:rPr>
          <w:rFonts w:ascii="Arial" w:hAnsi="Arial" w:cs="Arial"/>
          <w:sz w:val="20"/>
          <w:szCs w:val="20"/>
        </w:rPr>
        <w:t>Autoridad del Espacio Público del Distrito Federal</w:t>
      </w:r>
      <w:r w:rsidR="00DA70C4">
        <w:rPr>
          <w:rFonts w:ascii="Arial" w:hAnsi="Arial" w:cs="Arial"/>
          <w:sz w:val="20"/>
          <w:szCs w:val="20"/>
        </w:rPr>
        <w:t xml:space="preserve">, </w:t>
      </w:r>
      <w:r w:rsidR="00DA70C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70C4" w:rsidRPr="00B52D72">
        <w:rPr>
          <w:rFonts w:ascii="Arial" w:hAnsi="Arial" w:cs="Arial"/>
          <w:sz w:val="20"/>
          <w:szCs w:val="20"/>
        </w:rPr>
        <w:t>RR.SIP.</w:t>
      </w:r>
      <w:r w:rsidR="00DA70C4">
        <w:rPr>
          <w:rFonts w:ascii="Arial" w:hAnsi="Arial" w:cs="Arial"/>
          <w:sz w:val="20"/>
          <w:szCs w:val="20"/>
        </w:rPr>
        <w:t>0</w:t>
      </w:r>
      <w:r w:rsidR="000F6332">
        <w:rPr>
          <w:rFonts w:ascii="Arial" w:hAnsi="Arial" w:cs="Arial"/>
          <w:sz w:val="20"/>
          <w:szCs w:val="20"/>
        </w:rPr>
        <w:t>539</w:t>
      </w:r>
      <w:r w:rsidR="00DA70C4">
        <w:rPr>
          <w:rFonts w:ascii="Arial" w:hAnsi="Arial" w:cs="Arial"/>
          <w:sz w:val="20"/>
          <w:szCs w:val="20"/>
        </w:rPr>
        <w:t>/2015</w:t>
      </w:r>
      <w:r w:rsidR="00EE09AF">
        <w:rPr>
          <w:rFonts w:ascii="Arial" w:hAnsi="Arial" w:cs="Arial"/>
          <w:sz w:val="20"/>
          <w:szCs w:val="20"/>
        </w:rPr>
        <w:t>.</w:t>
      </w:r>
    </w:p>
    <w:p w:rsidR="00EE09AF" w:rsidRPr="00F970DF" w:rsidRDefault="00EE09AF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00B9F">
        <w:rPr>
          <w:rFonts w:ascii="Arial" w:hAnsi="Arial" w:cs="Arial"/>
          <w:sz w:val="20"/>
          <w:szCs w:val="20"/>
        </w:rPr>
        <w:t xml:space="preserve">de la </w:t>
      </w:r>
      <w:r w:rsidR="00CE42F1">
        <w:rPr>
          <w:rFonts w:ascii="Arial" w:hAnsi="Arial" w:cs="Arial"/>
          <w:sz w:val="20"/>
          <w:szCs w:val="20"/>
        </w:rPr>
        <w:t xml:space="preserve">Secretaría del Medio Ambiente,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558F" w:rsidRPr="0077558F">
        <w:rPr>
          <w:rFonts w:ascii="Arial" w:hAnsi="Arial" w:cs="Arial"/>
          <w:sz w:val="20"/>
          <w:szCs w:val="20"/>
        </w:rPr>
        <w:t>RR.SIP.</w:t>
      </w:r>
      <w:r w:rsidR="00A04D80">
        <w:rPr>
          <w:rFonts w:ascii="Arial" w:hAnsi="Arial" w:cs="Arial"/>
          <w:sz w:val="20"/>
          <w:szCs w:val="20"/>
        </w:rPr>
        <w:t>0</w:t>
      </w:r>
      <w:r w:rsidR="00CE42F1">
        <w:rPr>
          <w:rFonts w:ascii="Arial" w:hAnsi="Arial" w:cs="Arial"/>
          <w:sz w:val="20"/>
          <w:szCs w:val="20"/>
        </w:rPr>
        <w:t>540</w:t>
      </w:r>
      <w:r w:rsidR="00BF2BA2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060CD7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04D80">
        <w:rPr>
          <w:rFonts w:ascii="Arial" w:hAnsi="Arial" w:cs="Arial"/>
          <w:sz w:val="20"/>
          <w:szCs w:val="20"/>
        </w:rPr>
        <w:t>d</w:t>
      </w:r>
      <w:r w:rsidR="002B2986">
        <w:rPr>
          <w:rFonts w:ascii="Arial" w:hAnsi="Arial" w:cs="Arial"/>
          <w:sz w:val="20"/>
          <w:szCs w:val="20"/>
        </w:rPr>
        <w:t xml:space="preserve">el Instituto para la Seguridad de las Construcciones del Distrito Federal, </w:t>
      </w:r>
      <w:r w:rsidR="00A04D80">
        <w:rPr>
          <w:rFonts w:ascii="Arial" w:hAnsi="Arial" w:cs="Arial"/>
          <w:sz w:val="20"/>
          <w:szCs w:val="20"/>
        </w:rPr>
        <w:t>con expediente número RR.SIP.05</w:t>
      </w:r>
      <w:r w:rsidR="002B2986">
        <w:rPr>
          <w:rFonts w:ascii="Arial" w:hAnsi="Arial" w:cs="Arial"/>
          <w:sz w:val="20"/>
          <w:szCs w:val="20"/>
        </w:rPr>
        <w:t>61/</w:t>
      </w:r>
      <w:r w:rsidR="00A04D80">
        <w:rPr>
          <w:rFonts w:ascii="Arial" w:hAnsi="Arial" w:cs="Arial"/>
          <w:sz w:val="20"/>
          <w:szCs w:val="20"/>
        </w:rPr>
        <w:t>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 la</w:t>
      </w:r>
      <w:r w:rsidR="00AC4C69">
        <w:rPr>
          <w:rFonts w:ascii="Arial" w:hAnsi="Arial" w:cs="Arial"/>
          <w:sz w:val="20"/>
          <w:szCs w:val="20"/>
        </w:rPr>
        <w:t xml:space="preserve"> </w:t>
      </w:r>
      <w:r w:rsidR="00380113" w:rsidRPr="00380113">
        <w:rPr>
          <w:rFonts w:ascii="Arial" w:hAnsi="Arial" w:cs="Arial"/>
          <w:sz w:val="20"/>
          <w:szCs w:val="20"/>
        </w:rPr>
        <w:t xml:space="preserve">Secretaría </w:t>
      </w:r>
      <w:r w:rsidR="00380113">
        <w:rPr>
          <w:rFonts w:ascii="Arial" w:hAnsi="Arial" w:cs="Arial"/>
          <w:sz w:val="20"/>
          <w:szCs w:val="20"/>
        </w:rPr>
        <w:t>de</w:t>
      </w:r>
      <w:r w:rsidR="002B2986">
        <w:rPr>
          <w:rFonts w:ascii="Arial" w:hAnsi="Arial" w:cs="Arial"/>
          <w:sz w:val="20"/>
          <w:szCs w:val="20"/>
        </w:rPr>
        <w:t xml:space="preserve"> Desarrollo Rural y Equidad para las Comunidades</w:t>
      </w:r>
      <w:r w:rsidR="00AC4C69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4C69" w:rsidRPr="00AC4C69">
        <w:rPr>
          <w:rFonts w:ascii="Arial" w:hAnsi="Arial" w:cs="Arial"/>
          <w:sz w:val="20"/>
          <w:szCs w:val="20"/>
        </w:rPr>
        <w:t>RR.SIP.0</w:t>
      </w:r>
      <w:r w:rsidR="002B2986">
        <w:rPr>
          <w:rFonts w:ascii="Arial" w:hAnsi="Arial" w:cs="Arial"/>
          <w:sz w:val="20"/>
          <w:szCs w:val="20"/>
        </w:rPr>
        <w:t>562</w:t>
      </w:r>
      <w:r w:rsidR="00AC4C69" w:rsidRPr="00AC4C69">
        <w:rPr>
          <w:rFonts w:ascii="Arial" w:hAnsi="Arial" w:cs="Arial"/>
          <w:sz w:val="20"/>
          <w:szCs w:val="20"/>
        </w:rPr>
        <w:t>/2015</w:t>
      </w:r>
      <w:r w:rsidR="00F44F6C">
        <w:rPr>
          <w:rFonts w:ascii="Arial" w:hAnsi="Arial" w:cs="Arial"/>
          <w:sz w:val="20"/>
          <w:szCs w:val="20"/>
        </w:rPr>
        <w:t>.</w:t>
      </w:r>
    </w:p>
    <w:p w:rsidR="002866AB" w:rsidRPr="00F970DF" w:rsidRDefault="002866AB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>de la Delegación Benito Juárez</w:t>
      </w:r>
      <w:r w:rsidR="00950628">
        <w:rPr>
          <w:rFonts w:ascii="Arial" w:hAnsi="Arial" w:cs="Arial"/>
          <w:sz w:val="20"/>
          <w:szCs w:val="20"/>
        </w:rPr>
        <w:t xml:space="preserve">, </w:t>
      </w:r>
      <w:r w:rsidR="00AC4C6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4C69" w:rsidRPr="00AC4C69">
        <w:rPr>
          <w:rFonts w:ascii="Arial" w:hAnsi="Arial" w:cs="Arial"/>
          <w:sz w:val="20"/>
          <w:szCs w:val="20"/>
        </w:rPr>
        <w:t>RR.SIP.</w:t>
      </w:r>
      <w:r w:rsidR="00950628">
        <w:rPr>
          <w:rFonts w:ascii="Arial" w:hAnsi="Arial" w:cs="Arial"/>
          <w:sz w:val="20"/>
          <w:szCs w:val="20"/>
        </w:rPr>
        <w:t>0</w:t>
      </w:r>
      <w:r w:rsidR="0065550A">
        <w:rPr>
          <w:rFonts w:ascii="Arial" w:hAnsi="Arial" w:cs="Arial"/>
          <w:sz w:val="20"/>
          <w:szCs w:val="20"/>
        </w:rPr>
        <w:t>570</w:t>
      </w:r>
      <w:r w:rsidR="00AC4C69" w:rsidRPr="00AC4C69">
        <w:rPr>
          <w:rFonts w:ascii="Arial" w:hAnsi="Arial" w:cs="Arial"/>
          <w:sz w:val="20"/>
          <w:szCs w:val="20"/>
        </w:rPr>
        <w:t>/2015</w:t>
      </w:r>
      <w:r w:rsidR="00AC4C69">
        <w:rPr>
          <w:rFonts w:ascii="Arial" w:hAnsi="Arial" w:cs="Arial"/>
          <w:sz w:val="20"/>
          <w:szCs w:val="20"/>
        </w:rPr>
        <w:t>.</w:t>
      </w: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60CD7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Delegación Benito Juárez,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65550A">
        <w:rPr>
          <w:rFonts w:ascii="Arial" w:hAnsi="Arial" w:cs="Arial"/>
          <w:sz w:val="20"/>
          <w:szCs w:val="20"/>
        </w:rPr>
        <w:t>0572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65550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5550A">
        <w:rPr>
          <w:rFonts w:ascii="Arial" w:hAnsi="Arial" w:cs="Arial"/>
          <w:sz w:val="20"/>
          <w:szCs w:val="20"/>
        </w:rPr>
        <w:t xml:space="preserve">de la Delegación Benito Juárez, </w:t>
      </w:r>
      <w:r w:rsidR="0065550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65550A" w:rsidRPr="00AC4C69">
        <w:rPr>
          <w:rFonts w:ascii="Arial" w:hAnsi="Arial" w:cs="Arial"/>
          <w:sz w:val="20"/>
          <w:szCs w:val="20"/>
        </w:rPr>
        <w:t>RR.SIP.</w:t>
      </w:r>
      <w:r w:rsidR="0065550A">
        <w:rPr>
          <w:rFonts w:ascii="Arial" w:hAnsi="Arial" w:cs="Arial"/>
          <w:sz w:val="20"/>
          <w:szCs w:val="20"/>
        </w:rPr>
        <w:t>0604</w:t>
      </w:r>
      <w:r w:rsidR="0065550A" w:rsidRPr="00AC4C69">
        <w:rPr>
          <w:rFonts w:ascii="Arial" w:hAnsi="Arial" w:cs="Arial"/>
          <w:sz w:val="20"/>
          <w:szCs w:val="20"/>
        </w:rPr>
        <w:t>/2015</w:t>
      </w:r>
      <w:r w:rsidR="0065550A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>Resolución al Recurso de Revisión interpuesto en contra</w:t>
      </w:r>
      <w:r w:rsidR="00D606B2">
        <w:rPr>
          <w:rFonts w:ascii="Arial" w:hAnsi="Arial" w:cs="Arial"/>
          <w:sz w:val="20"/>
          <w:szCs w:val="20"/>
        </w:rPr>
        <w:t xml:space="preserve"> de la Asamblea Legislativa del Distrito Federal</w:t>
      </w:r>
      <w:r w:rsidR="00950628">
        <w:rPr>
          <w:rFonts w:ascii="Arial" w:hAnsi="Arial" w:cs="Arial"/>
          <w:sz w:val="20"/>
          <w:szCs w:val="20"/>
        </w:rPr>
        <w:t xml:space="preserve">, </w:t>
      </w:r>
      <w:r w:rsidR="0095062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50628" w:rsidRPr="00AC4C69">
        <w:rPr>
          <w:rFonts w:ascii="Arial" w:hAnsi="Arial" w:cs="Arial"/>
          <w:sz w:val="20"/>
          <w:szCs w:val="20"/>
        </w:rPr>
        <w:t>RR.SIP.</w:t>
      </w:r>
      <w:r w:rsidR="00950628">
        <w:rPr>
          <w:rFonts w:ascii="Arial" w:hAnsi="Arial" w:cs="Arial"/>
          <w:sz w:val="20"/>
          <w:szCs w:val="20"/>
        </w:rPr>
        <w:t>0</w:t>
      </w:r>
      <w:r w:rsidR="00D606B2">
        <w:rPr>
          <w:rFonts w:ascii="Arial" w:hAnsi="Arial" w:cs="Arial"/>
          <w:sz w:val="20"/>
          <w:szCs w:val="20"/>
        </w:rPr>
        <w:t>591</w:t>
      </w:r>
      <w:r w:rsidR="00950628" w:rsidRPr="00AC4C69">
        <w:rPr>
          <w:rFonts w:ascii="Arial" w:hAnsi="Arial" w:cs="Arial"/>
          <w:sz w:val="20"/>
          <w:szCs w:val="20"/>
        </w:rPr>
        <w:t>/2015</w:t>
      </w:r>
      <w:r w:rsidR="00950628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98553B">
        <w:rPr>
          <w:rFonts w:ascii="Arial" w:hAnsi="Arial" w:cs="Arial"/>
          <w:b/>
          <w:sz w:val="20"/>
          <w:szCs w:val="20"/>
        </w:rPr>
        <w:t>14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12F59">
        <w:rPr>
          <w:rFonts w:ascii="Arial" w:hAnsi="Arial" w:cs="Arial"/>
          <w:sz w:val="20"/>
          <w:szCs w:val="20"/>
        </w:rPr>
        <w:t xml:space="preserve">del Instituto de Verificación Administración del Distrito Federal, </w:t>
      </w:r>
      <w:r w:rsidR="008E0F96" w:rsidRPr="00F970DF">
        <w:rPr>
          <w:rFonts w:ascii="Arial" w:hAnsi="Arial" w:cs="Arial"/>
          <w:sz w:val="20"/>
          <w:szCs w:val="20"/>
        </w:rPr>
        <w:t>con expediente número RR.SIP.</w:t>
      </w:r>
      <w:r w:rsidR="007967D9">
        <w:rPr>
          <w:rFonts w:ascii="Arial" w:hAnsi="Arial" w:cs="Arial"/>
          <w:sz w:val="20"/>
          <w:szCs w:val="20"/>
        </w:rPr>
        <w:t>0</w:t>
      </w:r>
      <w:r w:rsidR="00512F59">
        <w:rPr>
          <w:rFonts w:ascii="Arial" w:hAnsi="Arial" w:cs="Arial"/>
          <w:sz w:val="20"/>
          <w:szCs w:val="20"/>
        </w:rPr>
        <w:t>6</w:t>
      </w:r>
      <w:r w:rsidR="00E43D9B">
        <w:rPr>
          <w:rFonts w:ascii="Arial" w:hAnsi="Arial" w:cs="Arial"/>
          <w:sz w:val="20"/>
          <w:szCs w:val="20"/>
        </w:rPr>
        <w:t>07</w:t>
      </w:r>
      <w:r w:rsidR="008E0F9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8E0F96" w:rsidRPr="00F970DF" w:rsidRDefault="00060CD7" w:rsidP="008E0F9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</w:r>
      <w:r w:rsidR="008E0F9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775E4">
        <w:rPr>
          <w:rFonts w:ascii="Arial" w:hAnsi="Arial" w:cs="Arial"/>
          <w:sz w:val="20"/>
          <w:szCs w:val="20"/>
        </w:rPr>
        <w:t xml:space="preserve">del Instituto </w:t>
      </w:r>
      <w:r w:rsidR="00512F59">
        <w:rPr>
          <w:rFonts w:ascii="Arial" w:hAnsi="Arial" w:cs="Arial"/>
          <w:sz w:val="20"/>
          <w:szCs w:val="20"/>
        </w:rPr>
        <w:t>para la Atención y Prevención de las Adicciones de la Ciudad de México</w:t>
      </w:r>
      <w:r w:rsidR="00EF51BE">
        <w:rPr>
          <w:rFonts w:ascii="Arial" w:hAnsi="Arial" w:cs="Arial"/>
          <w:sz w:val="20"/>
          <w:szCs w:val="20"/>
        </w:rPr>
        <w:t xml:space="preserve">, </w:t>
      </w:r>
      <w:r w:rsidR="008E0F9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F51BE" w:rsidRPr="00EF51BE">
        <w:rPr>
          <w:rFonts w:ascii="Arial" w:hAnsi="Arial" w:cs="Arial"/>
          <w:sz w:val="20"/>
          <w:szCs w:val="20"/>
        </w:rPr>
        <w:t>RR.SIP.</w:t>
      </w:r>
      <w:r w:rsidR="00512F59">
        <w:rPr>
          <w:rFonts w:ascii="Arial" w:hAnsi="Arial" w:cs="Arial"/>
          <w:sz w:val="20"/>
          <w:szCs w:val="20"/>
        </w:rPr>
        <w:t>0620</w:t>
      </w:r>
      <w:r w:rsidR="00526A5A">
        <w:rPr>
          <w:rFonts w:ascii="Arial" w:hAnsi="Arial" w:cs="Arial"/>
          <w:sz w:val="20"/>
          <w:szCs w:val="20"/>
        </w:rPr>
        <w:t>/2015.</w:t>
      </w:r>
    </w:p>
    <w:p w:rsidR="00EF51BE" w:rsidRPr="00F970DF" w:rsidRDefault="00EF51BE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060CD7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13EC2">
        <w:rPr>
          <w:rFonts w:ascii="Arial" w:hAnsi="Arial" w:cs="Arial"/>
          <w:sz w:val="20"/>
          <w:szCs w:val="20"/>
        </w:rPr>
        <w:t>de la</w:t>
      </w:r>
      <w:r w:rsidR="00720296">
        <w:rPr>
          <w:rFonts w:ascii="Arial" w:hAnsi="Arial" w:cs="Arial"/>
          <w:sz w:val="20"/>
          <w:szCs w:val="20"/>
        </w:rPr>
        <w:t xml:space="preserve"> </w:t>
      </w:r>
      <w:r w:rsidR="00512F59">
        <w:rPr>
          <w:rFonts w:ascii="Arial" w:hAnsi="Arial" w:cs="Arial"/>
          <w:sz w:val="20"/>
          <w:szCs w:val="20"/>
        </w:rPr>
        <w:t>Secretaría de Desarrollo Urbano y Vivienda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>con expediente número RR.SIP.</w:t>
      </w:r>
      <w:r w:rsidR="00720296">
        <w:rPr>
          <w:rFonts w:ascii="Arial" w:hAnsi="Arial" w:cs="Arial"/>
          <w:sz w:val="20"/>
          <w:szCs w:val="20"/>
        </w:rPr>
        <w:t>0</w:t>
      </w:r>
      <w:r w:rsidR="00512F59">
        <w:rPr>
          <w:rFonts w:ascii="Arial" w:hAnsi="Arial" w:cs="Arial"/>
          <w:sz w:val="20"/>
          <w:szCs w:val="20"/>
        </w:rPr>
        <w:t>622</w:t>
      </w:r>
      <w:r w:rsidR="00674CE6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74CE6" w:rsidRPr="00F970DF" w:rsidRDefault="00060CD7" w:rsidP="00674CE6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74CE6">
        <w:rPr>
          <w:rFonts w:ascii="Arial" w:hAnsi="Arial" w:cs="Arial"/>
          <w:sz w:val="20"/>
          <w:szCs w:val="20"/>
        </w:rPr>
        <w:t xml:space="preserve">de la </w:t>
      </w:r>
      <w:r w:rsidR="00AF6358">
        <w:rPr>
          <w:rFonts w:ascii="Arial" w:hAnsi="Arial" w:cs="Arial"/>
          <w:sz w:val="20"/>
          <w:szCs w:val="20"/>
        </w:rPr>
        <w:t xml:space="preserve">Secretaría de </w:t>
      </w:r>
      <w:r w:rsidR="00512F59">
        <w:rPr>
          <w:rFonts w:ascii="Arial" w:hAnsi="Arial" w:cs="Arial"/>
          <w:sz w:val="20"/>
          <w:szCs w:val="20"/>
        </w:rPr>
        <w:t>Finanzas</w:t>
      </w:r>
      <w:r w:rsidR="00674CE6">
        <w:rPr>
          <w:rFonts w:ascii="Arial" w:hAnsi="Arial" w:cs="Arial"/>
          <w:sz w:val="20"/>
          <w:szCs w:val="20"/>
        </w:rPr>
        <w:t xml:space="preserve">, </w:t>
      </w:r>
      <w:r w:rsidR="00674CE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40485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512F59">
        <w:rPr>
          <w:rFonts w:ascii="Arial" w:hAnsi="Arial" w:cs="Arial"/>
          <w:sz w:val="20"/>
          <w:szCs w:val="20"/>
        </w:rPr>
        <w:t>623</w:t>
      </w:r>
      <w:r w:rsidR="00240485" w:rsidRPr="00240485">
        <w:rPr>
          <w:rFonts w:ascii="Arial" w:hAnsi="Arial" w:cs="Arial"/>
          <w:sz w:val="20"/>
          <w:szCs w:val="20"/>
        </w:rPr>
        <w:t>/2015</w:t>
      </w:r>
      <w:r w:rsidR="00674CE6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060CD7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3D6D5E" w:rsidRPr="009D49A2">
        <w:rPr>
          <w:rFonts w:ascii="Arial" w:hAnsi="Arial" w:cs="Arial"/>
          <w:b/>
          <w:sz w:val="20"/>
          <w:szCs w:val="20"/>
        </w:rPr>
        <w:t>18</w:t>
      </w:r>
      <w:r w:rsidR="00F44F6C" w:rsidRPr="009D49A2">
        <w:rPr>
          <w:rFonts w:ascii="Arial" w:hAnsi="Arial" w:cs="Arial"/>
          <w:b/>
          <w:sz w:val="20"/>
          <w:szCs w:val="20"/>
        </w:rPr>
        <w:t>.</w:t>
      </w:r>
      <w:r w:rsidR="00F44F6C" w:rsidRPr="009D49A2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 w:rsidRPr="009D49A2">
        <w:rPr>
          <w:rFonts w:ascii="Arial" w:hAnsi="Arial" w:cs="Arial"/>
          <w:sz w:val="20"/>
          <w:szCs w:val="20"/>
        </w:rPr>
        <w:t xml:space="preserve"> contra </w:t>
      </w:r>
      <w:r w:rsidR="00350064">
        <w:rPr>
          <w:rFonts w:ascii="Arial" w:hAnsi="Arial" w:cs="Arial"/>
          <w:sz w:val="20"/>
          <w:szCs w:val="20"/>
        </w:rPr>
        <w:t xml:space="preserve">de la </w:t>
      </w:r>
      <w:r w:rsidR="00512F59">
        <w:rPr>
          <w:rFonts w:ascii="Arial" w:hAnsi="Arial" w:cs="Arial"/>
          <w:sz w:val="20"/>
          <w:szCs w:val="20"/>
        </w:rPr>
        <w:t>Delegación Iztapalapa</w:t>
      </w:r>
      <w:r w:rsidR="00AF6358">
        <w:rPr>
          <w:rFonts w:ascii="Arial" w:hAnsi="Arial" w:cs="Arial"/>
          <w:sz w:val="20"/>
          <w:szCs w:val="20"/>
        </w:rPr>
        <w:t xml:space="preserve">, </w:t>
      </w:r>
      <w:r w:rsidR="00AF635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F6358" w:rsidRPr="00240485">
        <w:rPr>
          <w:rFonts w:ascii="Arial" w:hAnsi="Arial" w:cs="Arial"/>
          <w:sz w:val="20"/>
          <w:szCs w:val="20"/>
        </w:rPr>
        <w:t>RR.SIP.</w:t>
      </w:r>
      <w:r w:rsidR="00AF6358">
        <w:rPr>
          <w:rFonts w:ascii="Arial" w:hAnsi="Arial" w:cs="Arial"/>
          <w:sz w:val="20"/>
          <w:szCs w:val="20"/>
        </w:rPr>
        <w:t>0</w:t>
      </w:r>
      <w:r w:rsidR="00512F59">
        <w:rPr>
          <w:rFonts w:ascii="Arial" w:hAnsi="Arial" w:cs="Arial"/>
          <w:sz w:val="20"/>
          <w:szCs w:val="20"/>
        </w:rPr>
        <w:t>624</w:t>
      </w:r>
      <w:r w:rsidR="00AF6358" w:rsidRPr="00240485">
        <w:rPr>
          <w:rFonts w:ascii="Arial" w:hAnsi="Arial" w:cs="Arial"/>
          <w:sz w:val="20"/>
          <w:szCs w:val="20"/>
        </w:rPr>
        <w:t>/2015</w:t>
      </w:r>
      <w:r w:rsidR="00F44F6C" w:rsidRPr="009D49A2">
        <w:rPr>
          <w:rFonts w:ascii="Arial" w:hAnsi="Arial" w:cs="Arial"/>
          <w:sz w:val="20"/>
          <w:szCs w:val="20"/>
        </w:rPr>
        <w:t>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12F59" w:rsidRDefault="00060CD7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3D6D5E"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72F45">
        <w:rPr>
          <w:rFonts w:ascii="Arial" w:hAnsi="Arial" w:cs="Arial"/>
          <w:sz w:val="20"/>
          <w:szCs w:val="20"/>
        </w:rPr>
        <w:t xml:space="preserve"> </w:t>
      </w:r>
      <w:r w:rsidR="00760CB7">
        <w:rPr>
          <w:rFonts w:ascii="Arial" w:hAnsi="Arial" w:cs="Arial"/>
          <w:sz w:val="20"/>
          <w:szCs w:val="20"/>
        </w:rPr>
        <w:t xml:space="preserve">de la </w:t>
      </w:r>
      <w:r w:rsidR="00512F59">
        <w:rPr>
          <w:rFonts w:ascii="Arial" w:hAnsi="Arial" w:cs="Arial"/>
          <w:sz w:val="20"/>
          <w:szCs w:val="20"/>
        </w:rPr>
        <w:t>Junta de Asistencia Privada</w:t>
      </w:r>
      <w:r w:rsidR="0085541F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2C4F38" w:rsidRPr="002C4F38">
        <w:rPr>
          <w:rFonts w:ascii="Arial" w:hAnsi="Arial" w:cs="Arial"/>
          <w:sz w:val="20"/>
          <w:szCs w:val="20"/>
        </w:rPr>
        <w:t>RR.SIP.0</w:t>
      </w:r>
      <w:r w:rsidR="00512F59">
        <w:rPr>
          <w:rFonts w:ascii="Arial" w:hAnsi="Arial" w:cs="Arial"/>
          <w:sz w:val="20"/>
          <w:szCs w:val="20"/>
        </w:rPr>
        <w:t>631</w:t>
      </w:r>
      <w:r w:rsidR="002C4F38" w:rsidRPr="002C4F38">
        <w:rPr>
          <w:rFonts w:ascii="Arial" w:hAnsi="Arial" w:cs="Arial"/>
          <w:sz w:val="20"/>
          <w:szCs w:val="20"/>
        </w:rPr>
        <w:t>/2015</w:t>
      </w:r>
      <w:r w:rsidR="00512F59">
        <w:rPr>
          <w:rFonts w:ascii="Arial" w:hAnsi="Arial" w:cs="Arial"/>
          <w:sz w:val="20"/>
          <w:szCs w:val="20"/>
        </w:rPr>
        <w:t>.</w:t>
      </w:r>
    </w:p>
    <w:p w:rsidR="00CD6DD5" w:rsidRDefault="00CD6DD5" w:rsidP="00CA21BD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58300A" w:rsidRDefault="00060CD7" w:rsidP="0058300A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58300A">
        <w:rPr>
          <w:rFonts w:ascii="Arial" w:hAnsi="Arial" w:cs="Arial"/>
          <w:b/>
          <w:sz w:val="20"/>
          <w:szCs w:val="20"/>
        </w:rPr>
        <w:t>.</w:t>
      </w:r>
      <w:r w:rsidR="0058300A">
        <w:rPr>
          <w:rFonts w:ascii="Arial" w:hAnsi="Arial" w:cs="Arial"/>
          <w:sz w:val="20"/>
          <w:szCs w:val="20"/>
        </w:rPr>
        <w:tab/>
        <w:t xml:space="preserve">Presentación, discusión y, en su caso, aprobación </w:t>
      </w:r>
      <w:r w:rsidR="00512F59">
        <w:rPr>
          <w:rFonts w:ascii="Arial" w:hAnsi="Arial" w:cs="Arial"/>
          <w:sz w:val="20"/>
          <w:szCs w:val="20"/>
        </w:rPr>
        <w:t>de los</w:t>
      </w:r>
      <w:r w:rsidR="0058300A">
        <w:rPr>
          <w:rFonts w:ascii="Arial" w:hAnsi="Arial" w:cs="Arial"/>
          <w:sz w:val="20"/>
          <w:szCs w:val="20"/>
        </w:rPr>
        <w:t xml:space="preserve"> siguiente</w:t>
      </w:r>
      <w:r w:rsidR="00512F59">
        <w:rPr>
          <w:rFonts w:ascii="Arial" w:hAnsi="Arial" w:cs="Arial"/>
          <w:sz w:val="20"/>
          <w:szCs w:val="20"/>
        </w:rPr>
        <w:t>s</w:t>
      </w:r>
      <w:r w:rsidR="0058300A">
        <w:rPr>
          <w:rFonts w:ascii="Arial" w:hAnsi="Arial" w:cs="Arial"/>
          <w:sz w:val="20"/>
          <w:szCs w:val="20"/>
        </w:rPr>
        <w:t xml:space="preserve"> Proyecto</w:t>
      </w:r>
      <w:r w:rsidR="00512F59">
        <w:rPr>
          <w:rFonts w:ascii="Arial" w:hAnsi="Arial" w:cs="Arial"/>
          <w:sz w:val="20"/>
          <w:szCs w:val="20"/>
        </w:rPr>
        <w:t>s</w:t>
      </w:r>
      <w:r w:rsidR="0058300A">
        <w:rPr>
          <w:rFonts w:ascii="Arial" w:hAnsi="Arial" w:cs="Arial"/>
          <w:sz w:val="20"/>
          <w:szCs w:val="20"/>
        </w:rPr>
        <w:t xml:space="preserve"> de Resolución respecto de un probable incumplimiento a las obligaciones contenidas en la Ley de Protección de Datos Personales para el Distrito Federal:</w:t>
      </w:r>
    </w:p>
    <w:p w:rsidR="0058300A" w:rsidRDefault="0058300A" w:rsidP="0058300A">
      <w:pPr>
        <w:tabs>
          <w:tab w:val="left" w:pos="3015"/>
        </w:tabs>
        <w:ind w:right="-516"/>
        <w:jc w:val="both"/>
        <w:rPr>
          <w:rFonts w:ascii="Arial" w:hAnsi="Arial" w:cs="Arial"/>
          <w:sz w:val="10"/>
          <w:szCs w:val="10"/>
        </w:rPr>
      </w:pPr>
    </w:p>
    <w:p w:rsidR="0058300A" w:rsidRDefault="00060CD7" w:rsidP="0058300A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58300A" w:rsidRPr="00F970DF">
        <w:rPr>
          <w:rFonts w:ascii="Arial" w:hAnsi="Arial" w:cs="Arial"/>
          <w:b/>
          <w:sz w:val="20"/>
          <w:szCs w:val="20"/>
        </w:rPr>
        <w:t>.</w:t>
      </w:r>
      <w:r w:rsidR="0058300A">
        <w:rPr>
          <w:rFonts w:ascii="Arial" w:hAnsi="Arial" w:cs="Arial"/>
          <w:b/>
          <w:sz w:val="20"/>
          <w:szCs w:val="20"/>
        </w:rPr>
        <w:t>1</w:t>
      </w:r>
      <w:r w:rsidR="0058300A" w:rsidRPr="00F970DF">
        <w:rPr>
          <w:rFonts w:ascii="Arial" w:hAnsi="Arial" w:cs="Arial"/>
          <w:b/>
          <w:sz w:val="20"/>
          <w:szCs w:val="20"/>
        </w:rPr>
        <w:t>.</w:t>
      </w:r>
      <w:r w:rsidR="0058300A" w:rsidRPr="00F970DF">
        <w:rPr>
          <w:rFonts w:ascii="Arial" w:hAnsi="Arial" w:cs="Arial"/>
          <w:sz w:val="20"/>
          <w:szCs w:val="20"/>
        </w:rPr>
        <w:tab/>
      </w:r>
      <w:r w:rsidR="0058300A">
        <w:rPr>
          <w:rFonts w:ascii="Arial" w:hAnsi="Arial" w:cs="Arial"/>
          <w:sz w:val="20"/>
          <w:szCs w:val="20"/>
        </w:rPr>
        <w:t xml:space="preserve">Expediente </w:t>
      </w:r>
      <w:r w:rsidR="0058300A" w:rsidRPr="00165D74">
        <w:rPr>
          <w:rFonts w:ascii="Arial" w:hAnsi="Arial" w:cs="Arial"/>
          <w:sz w:val="20"/>
          <w:szCs w:val="20"/>
        </w:rPr>
        <w:t>PDP.</w:t>
      </w:r>
      <w:r w:rsidR="0058300A">
        <w:rPr>
          <w:rFonts w:ascii="Arial" w:hAnsi="Arial" w:cs="Arial"/>
          <w:sz w:val="20"/>
          <w:szCs w:val="20"/>
        </w:rPr>
        <w:t>000</w:t>
      </w:r>
      <w:r w:rsidR="001B2FFE">
        <w:rPr>
          <w:rFonts w:ascii="Arial" w:hAnsi="Arial" w:cs="Arial"/>
          <w:sz w:val="20"/>
          <w:szCs w:val="20"/>
        </w:rPr>
        <w:t>2</w:t>
      </w:r>
      <w:r w:rsidR="0058300A" w:rsidRPr="00165D74">
        <w:rPr>
          <w:rFonts w:ascii="Arial" w:hAnsi="Arial" w:cs="Arial"/>
          <w:sz w:val="20"/>
          <w:szCs w:val="20"/>
        </w:rPr>
        <w:t>/201</w:t>
      </w:r>
      <w:r w:rsidR="0058300A">
        <w:rPr>
          <w:rFonts w:ascii="Arial" w:hAnsi="Arial" w:cs="Arial"/>
          <w:sz w:val="20"/>
          <w:szCs w:val="20"/>
        </w:rPr>
        <w:t xml:space="preserve">5, </w:t>
      </w:r>
      <w:r w:rsidR="0058300A" w:rsidRPr="00F970DF">
        <w:rPr>
          <w:rFonts w:ascii="Arial" w:hAnsi="Arial" w:cs="Arial"/>
          <w:sz w:val="20"/>
          <w:szCs w:val="20"/>
        </w:rPr>
        <w:t xml:space="preserve">en contra </w:t>
      </w:r>
      <w:r w:rsidR="0058300A">
        <w:rPr>
          <w:rFonts w:ascii="Arial" w:hAnsi="Arial" w:cs="Arial"/>
          <w:sz w:val="20"/>
          <w:szCs w:val="20"/>
        </w:rPr>
        <w:t>de la Contraloría General del Distrito Federal.</w:t>
      </w:r>
    </w:p>
    <w:p w:rsidR="00EA7659" w:rsidRPr="00D05284" w:rsidRDefault="00EA7659" w:rsidP="00CA21BD">
      <w:pPr>
        <w:ind w:left="1410" w:right="-516" w:hanging="705"/>
        <w:jc w:val="both"/>
        <w:rPr>
          <w:rFonts w:ascii="Arial" w:hAnsi="Arial" w:cs="Arial"/>
          <w:sz w:val="14"/>
          <w:szCs w:val="14"/>
        </w:rPr>
      </w:pPr>
    </w:p>
    <w:p w:rsidR="00512F59" w:rsidRDefault="00060CD7" w:rsidP="00512F59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>
        <w:rPr>
          <w:rFonts w:ascii="Arial" w:hAnsi="Arial" w:cs="Arial"/>
          <w:b/>
          <w:sz w:val="20"/>
          <w:szCs w:val="20"/>
        </w:rPr>
        <w:t>2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 w:rsidRPr="00F970DF">
        <w:rPr>
          <w:rFonts w:ascii="Arial" w:hAnsi="Arial" w:cs="Arial"/>
          <w:sz w:val="20"/>
          <w:szCs w:val="20"/>
        </w:rPr>
        <w:tab/>
      </w:r>
      <w:r w:rsidR="00512F59">
        <w:rPr>
          <w:rFonts w:ascii="Arial" w:hAnsi="Arial" w:cs="Arial"/>
          <w:sz w:val="20"/>
          <w:szCs w:val="20"/>
        </w:rPr>
        <w:t xml:space="preserve">Expediente </w:t>
      </w:r>
      <w:r w:rsidR="00512F59" w:rsidRPr="00165D74">
        <w:rPr>
          <w:rFonts w:ascii="Arial" w:hAnsi="Arial" w:cs="Arial"/>
          <w:sz w:val="20"/>
          <w:szCs w:val="20"/>
        </w:rPr>
        <w:t>PDP.</w:t>
      </w:r>
      <w:r w:rsidR="00512F59">
        <w:rPr>
          <w:rFonts w:ascii="Arial" w:hAnsi="Arial" w:cs="Arial"/>
          <w:sz w:val="20"/>
          <w:szCs w:val="20"/>
        </w:rPr>
        <w:t>000</w:t>
      </w:r>
      <w:r w:rsidR="001B2FFE">
        <w:rPr>
          <w:rFonts w:ascii="Arial" w:hAnsi="Arial" w:cs="Arial"/>
          <w:sz w:val="20"/>
          <w:szCs w:val="20"/>
        </w:rPr>
        <w:t>3</w:t>
      </w:r>
      <w:r w:rsidR="00512F59" w:rsidRPr="00165D74">
        <w:rPr>
          <w:rFonts w:ascii="Arial" w:hAnsi="Arial" w:cs="Arial"/>
          <w:sz w:val="20"/>
          <w:szCs w:val="20"/>
        </w:rPr>
        <w:t>/201</w:t>
      </w:r>
      <w:r w:rsidR="00512F59">
        <w:rPr>
          <w:rFonts w:ascii="Arial" w:hAnsi="Arial" w:cs="Arial"/>
          <w:sz w:val="20"/>
          <w:szCs w:val="20"/>
        </w:rPr>
        <w:t xml:space="preserve">5, </w:t>
      </w:r>
      <w:r w:rsidR="00512F59" w:rsidRPr="00F970DF">
        <w:rPr>
          <w:rFonts w:ascii="Arial" w:hAnsi="Arial" w:cs="Arial"/>
          <w:sz w:val="20"/>
          <w:szCs w:val="20"/>
        </w:rPr>
        <w:t xml:space="preserve">en contra </w:t>
      </w:r>
      <w:r w:rsidR="00512F59">
        <w:rPr>
          <w:rFonts w:ascii="Arial" w:hAnsi="Arial" w:cs="Arial"/>
          <w:sz w:val="20"/>
          <w:szCs w:val="20"/>
        </w:rPr>
        <w:t>de la Contraloría General del Distrito Federal.</w:t>
      </w:r>
    </w:p>
    <w:p w:rsidR="00512F59" w:rsidRPr="00D05284" w:rsidRDefault="00512F59" w:rsidP="00CA21BD">
      <w:pPr>
        <w:ind w:left="1410" w:right="-516" w:hanging="705"/>
        <w:jc w:val="both"/>
        <w:rPr>
          <w:rFonts w:ascii="Arial" w:hAnsi="Arial" w:cs="Arial"/>
          <w:sz w:val="14"/>
          <w:szCs w:val="14"/>
        </w:rPr>
      </w:pPr>
    </w:p>
    <w:p w:rsidR="00512F59" w:rsidRDefault="00060CD7" w:rsidP="00512F59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>
        <w:rPr>
          <w:rFonts w:ascii="Arial" w:hAnsi="Arial" w:cs="Arial"/>
          <w:b/>
          <w:sz w:val="20"/>
          <w:szCs w:val="20"/>
        </w:rPr>
        <w:t>3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 w:rsidRPr="00F970DF">
        <w:rPr>
          <w:rFonts w:ascii="Arial" w:hAnsi="Arial" w:cs="Arial"/>
          <w:sz w:val="20"/>
          <w:szCs w:val="20"/>
        </w:rPr>
        <w:tab/>
      </w:r>
      <w:r w:rsidR="00512F59">
        <w:rPr>
          <w:rFonts w:ascii="Arial" w:hAnsi="Arial" w:cs="Arial"/>
          <w:sz w:val="20"/>
          <w:szCs w:val="20"/>
        </w:rPr>
        <w:t xml:space="preserve">Expediente </w:t>
      </w:r>
      <w:r w:rsidR="00512F59" w:rsidRPr="00165D74">
        <w:rPr>
          <w:rFonts w:ascii="Arial" w:hAnsi="Arial" w:cs="Arial"/>
          <w:sz w:val="20"/>
          <w:szCs w:val="20"/>
        </w:rPr>
        <w:t>PDP.</w:t>
      </w:r>
      <w:r w:rsidR="00512F59">
        <w:rPr>
          <w:rFonts w:ascii="Arial" w:hAnsi="Arial" w:cs="Arial"/>
          <w:sz w:val="20"/>
          <w:szCs w:val="20"/>
        </w:rPr>
        <w:t>000</w:t>
      </w:r>
      <w:r w:rsidR="001B2FFE">
        <w:rPr>
          <w:rFonts w:ascii="Arial" w:hAnsi="Arial" w:cs="Arial"/>
          <w:sz w:val="20"/>
          <w:szCs w:val="20"/>
        </w:rPr>
        <w:t>5</w:t>
      </w:r>
      <w:r w:rsidR="00512F59" w:rsidRPr="00165D74">
        <w:rPr>
          <w:rFonts w:ascii="Arial" w:hAnsi="Arial" w:cs="Arial"/>
          <w:sz w:val="20"/>
          <w:szCs w:val="20"/>
        </w:rPr>
        <w:t>/201</w:t>
      </w:r>
      <w:r w:rsidR="00512F59">
        <w:rPr>
          <w:rFonts w:ascii="Arial" w:hAnsi="Arial" w:cs="Arial"/>
          <w:sz w:val="20"/>
          <w:szCs w:val="20"/>
        </w:rPr>
        <w:t xml:space="preserve">5, </w:t>
      </w:r>
      <w:r w:rsidR="00512F59" w:rsidRPr="00F970DF">
        <w:rPr>
          <w:rFonts w:ascii="Arial" w:hAnsi="Arial" w:cs="Arial"/>
          <w:sz w:val="20"/>
          <w:szCs w:val="20"/>
        </w:rPr>
        <w:t xml:space="preserve">en contra </w:t>
      </w:r>
      <w:r w:rsidR="00512F59">
        <w:rPr>
          <w:rFonts w:ascii="Arial" w:hAnsi="Arial" w:cs="Arial"/>
          <w:sz w:val="20"/>
          <w:szCs w:val="20"/>
        </w:rPr>
        <w:t>de la Contraloría General del Distrito Federal.</w:t>
      </w:r>
    </w:p>
    <w:p w:rsidR="00512F59" w:rsidRPr="00D05284" w:rsidRDefault="00512F59" w:rsidP="00CA21BD">
      <w:pPr>
        <w:ind w:left="1410" w:right="-516" w:hanging="705"/>
        <w:jc w:val="both"/>
        <w:rPr>
          <w:rFonts w:ascii="Arial" w:hAnsi="Arial" w:cs="Arial"/>
          <w:sz w:val="14"/>
          <w:szCs w:val="14"/>
        </w:rPr>
      </w:pPr>
    </w:p>
    <w:p w:rsidR="00512F59" w:rsidRDefault="00060CD7" w:rsidP="00512F59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>
        <w:rPr>
          <w:rFonts w:ascii="Arial" w:hAnsi="Arial" w:cs="Arial"/>
          <w:b/>
          <w:sz w:val="20"/>
          <w:szCs w:val="20"/>
        </w:rPr>
        <w:t>4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 w:rsidRPr="00F970DF">
        <w:rPr>
          <w:rFonts w:ascii="Arial" w:hAnsi="Arial" w:cs="Arial"/>
          <w:sz w:val="20"/>
          <w:szCs w:val="20"/>
        </w:rPr>
        <w:tab/>
      </w:r>
      <w:r w:rsidR="00512F59">
        <w:rPr>
          <w:rFonts w:ascii="Arial" w:hAnsi="Arial" w:cs="Arial"/>
          <w:sz w:val="20"/>
          <w:szCs w:val="20"/>
        </w:rPr>
        <w:t xml:space="preserve">Expediente </w:t>
      </w:r>
      <w:r w:rsidR="00512F59" w:rsidRPr="00165D74">
        <w:rPr>
          <w:rFonts w:ascii="Arial" w:hAnsi="Arial" w:cs="Arial"/>
          <w:sz w:val="20"/>
          <w:szCs w:val="20"/>
        </w:rPr>
        <w:t>PDP.</w:t>
      </w:r>
      <w:r w:rsidR="00512F59">
        <w:rPr>
          <w:rFonts w:ascii="Arial" w:hAnsi="Arial" w:cs="Arial"/>
          <w:sz w:val="20"/>
          <w:szCs w:val="20"/>
        </w:rPr>
        <w:t>000</w:t>
      </w:r>
      <w:r w:rsidR="001B2FFE">
        <w:rPr>
          <w:rFonts w:ascii="Arial" w:hAnsi="Arial" w:cs="Arial"/>
          <w:sz w:val="20"/>
          <w:szCs w:val="20"/>
        </w:rPr>
        <w:t>6</w:t>
      </w:r>
      <w:r w:rsidR="00512F59" w:rsidRPr="00165D74">
        <w:rPr>
          <w:rFonts w:ascii="Arial" w:hAnsi="Arial" w:cs="Arial"/>
          <w:sz w:val="20"/>
          <w:szCs w:val="20"/>
        </w:rPr>
        <w:t>/201</w:t>
      </w:r>
      <w:r w:rsidR="00512F59">
        <w:rPr>
          <w:rFonts w:ascii="Arial" w:hAnsi="Arial" w:cs="Arial"/>
          <w:sz w:val="20"/>
          <w:szCs w:val="20"/>
        </w:rPr>
        <w:t xml:space="preserve">5, </w:t>
      </w:r>
      <w:r w:rsidR="00512F59" w:rsidRPr="00F970DF">
        <w:rPr>
          <w:rFonts w:ascii="Arial" w:hAnsi="Arial" w:cs="Arial"/>
          <w:sz w:val="20"/>
          <w:szCs w:val="20"/>
        </w:rPr>
        <w:t xml:space="preserve">en contra </w:t>
      </w:r>
      <w:r w:rsidR="00512F59">
        <w:rPr>
          <w:rFonts w:ascii="Arial" w:hAnsi="Arial" w:cs="Arial"/>
          <w:sz w:val="20"/>
          <w:szCs w:val="20"/>
        </w:rPr>
        <w:t>de la Contraloría General del Distrito Federal.</w:t>
      </w:r>
    </w:p>
    <w:p w:rsidR="00512F59" w:rsidRPr="00D05284" w:rsidRDefault="00512F59" w:rsidP="00CA21BD">
      <w:pPr>
        <w:ind w:left="1410" w:right="-516" w:hanging="705"/>
        <w:jc w:val="both"/>
        <w:rPr>
          <w:rFonts w:ascii="Arial" w:hAnsi="Arial" w:cs="Arial"/>
          <w:sz w:val="14"/>
          <w:szCs w:val="14"/>
        </w:rPr>
      </w:pPr>
    </w:p>
    <w:p w:rsidR="00512F59" w:rsidRDefault="00060CD7" w:rsidP="00512F59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>
        <w:rPr>
          <w:rFonts w:ascii="Arial" w:hAnsi="Arial" w:cs="Arial"/>
          <w:b/>
          <w:sz w:val="20"/>
          <w:szCs w:val="20"/>
        </w:rPr>
        <w:t>5</w:t>
      </w:r>
      <w:r w:rsidR="00512F59" w:rsidRPr="00F970DF">
        <w:rPr>
          <w:rFonts w:ascii="Arial" w:hAnsi="Arial" w:cs="Arial"/>
          <w:b/>
          <w:sz w:val="20"/>
          <w:szCs w:val="20"/>
        </w:rPr>
        <w:t>.</w:t>
      </w:r>
      <w:r w:rsidR="00512F59" w:rsidRPr="00F970DF">
        <w:rPr>
          <w:rFonts w:ascii="Arial" w:hAnsi="Arial" w:cs="Arial"/>
          <w:sz w:val="20"/>
          <w:szCs w:val="20"/>
        </w:rPr>
        <w:tab/>
      </w:r>
      <w:r w:rsidR="00512F59">
        <w:rPr>
          <w:rFonts w:ascii="Arial" w:hAnsi="Arial" w:cs="Arial"/>
          <w:sz w:val="20"/>
          <w:szCs w:val="20"/>
        </w:rPr>
        <w:t xml:space="preserve">Expediente </w:t>
      </w:r>
      <w:r w:rsidR="00512F59" w:rsidRPr="00165D74">
        <w:rPr>
          <w:rFonts w:ascii="Arial" w:hAnsi="Arial" w:cs="Arial"/>
          <w:sz w:val="20"/>
          <w:szCs w:val="20"/>
        </w:rPr>
        <w:t>PDP.</w:t>
      </w:r>
      <w:r w:rsidR="00512F59">
        <w:rPr>
          <w:rFonts w:ascii="Arial" w:hAnsi="Arial" w:cs="Arial"/>
          <w:sz w:val="20"/>
          <w:szCs w:val="20"/>
        </w:rPr>
        <w:t>000</w:t>
      </w:r>
      <w:r w:rsidR="001B2FFE">
        <w:rPr>
          <w:rFonts w:ascii="Arial" w:hAnsi="Arial" w:cs="Arial"/>
          <w:sz w:val="20"/>
          <w:szCs w:val="20"/>
        </w:rPr>
        <w:t>9</w:t>
      </w:r>
      <w:r w:rsidR="00512F59" w:rsidRPr="00165D74">
        <w:rPr>
          <w:rFonts w:ascii="Arial" w:hAnsi="Arial" w:cs="Arial"/>
          <w:sz w:val="20"/>
          <w:szCs w:val="20"/>
        </w:rPr>
        <w:t>/201</w:t>
      </w:r>
      <w:r w:rsidR="00512F59">
        <w:rPr>
          <w:rFonts w:ascii="Arial" w:hAnsi="Arial" w:cs="Arial"/>
          <w:sz w:val="20"/>
          <w:szCs w:val="20"/>
        </w:rPr>
        <w:t xml:space="preserve">5, </w:t>
      </w:r>
      <w:r w:rsidR="00512F59" w:rsidRPr="00F970DF">
        <w:rPr>
          <w:rFonts w:ascii="Arial" w:hAnsi="Arial" w:cs="Arial"/>
          <w:sz w:val="20"/>
          <w:szCs w:val="20"/>
        </w:rPr>
        <w:t xml:space="preserve">en contra </w:t>
      </w:r>
      <w:r w:rsidR="00512F59">
        <w:rPr>
          <w:rFonts w:ascii="Arial" w:hAnsi="Arial" w:cs="Arial"/>
          <w:sz w:val="20"/>
          <w:szCs w:val="20"/>
        </w:rPr>
        <w:t>de la Contraloría General del Distrito Federal.</w:t>
      </w:r>
    </w:p>
    <w:p w:rsidR="00512F59" w:rsidRPr="00D05284" w:rsidRDefault="00512F59" w:rsidP="00CA21BD">
      <w:pPr>
        <w:ind w:left="1410" w:right="-516" w:hanging="705"/>
        <w:jc w:val="both"/>
        <w:rPr>
          <w:rFonts w:ascii="Arial" w:hAnsi="Arial" w:cs="Arial"/>
          <w:sz w:val="14"/>
          <w:szCs w:val="14"/>
        </w:rPr>
      </w:pPr>
    </w:p>
    <w:p w:rsidR="00623DC1" w:rsidRPr="00F44F6C" w:rsidRDefault="00060CD7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5A113E" w:rsidRDefault="005A113E" w:rsidP="005A113E">
      <w:pPr>
        <w:ind w:left="1410" w:right="-516" w:hanging="7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Informe Comisiones Comisionados Ciudadanos.</w:t>
      </w:r>
    </w:p>
    <w:p w:rsidR="005A113E" w:rsidRDefault="005A113E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sectPr w:rsidR="005A113E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EB" w:rsidRDefault="00781FEB">
      <w:r>
        <w:separator/>
      </w:r>
    </w:p>
  </w:endnote>
  <w:endnote w:type="continuationSeparator" w:id="0">
    <w:p w:rsidR="00781FEB" w:rsidRDefault="0078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EB" w:rsidRDefault="00781FEB">
      <w:r>
        <w:separator/>
      </w:r>
    </w:p>
  </w:footnote>
  <w:footnote w:type="continuationSeparator" w:id="0">
    <w:p w:rsidR="00781FEB" w:rsidRDefault="0078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2D30"/>
    <w:rsid w:val="000041DB"/>
    <w:rsid w:val="000045A6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36F9"/>
    <w:rsid w:val="0003734F"/>
    <w:rsid w:val="00037EC7"/>
    <w:rsid w:val="00045152"/>
    <w:rsid w:val="00050E34"/>
    <w:rsid w:val="000532AC"/>
    <w:rsid w:val="000532F6"/>
    <w:rsid w:val="00054AEE"/>
    <w:rsid w:val="0005534D"/>
    <w:rsid w:val="0005581D"/>
    <w:rsid w:val="00060556"/>
    <w:rsid w:val="00060CD7"/>
    <w:rsid w:val="00061F14"/>
    <w:rsid w:val="000626EE"/>
    <w:rsid w:val="0006695A"/>
    <w:rsid w:val="000700A6"/>
    <w:rsid w:val="0007286C"/>
    <w:rsid w:val="00072F6C"/>
    <w:rsid w:val="0007325E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1A20"/>
    <w:rsid w:val="000B335E"/>
    <w:rsid w:val="000C2703"/>
    <w:rsid w:val="000C2BE9"/>
    <w:rsid w:val="000C657E"/>
    <w:rsid w:val="000C77DD"/>
    <w:rsid w:val="000D02B8"/>
    <w:rsid w:val="000D1BEE"/>
    <w:rsid w:val="000D3052"/>
    <w:rsid w:val="000D6233"/>
    <w:rsid w:val="000D789E"/>
    <w:rsid w:val="000E1425"/>
    <w:rsid w:val="000E178A"/>
    <w:rsid w:val="000E6570"/>
    <w:rsid w:val="000E6B50"/>
    <w:rsid w:val="000F1D0C"/>
    <w:rsid w:val="000F4EFE"/>
    <w:rsid w:val="000F6332"/>
    <w:rsid w:val="00104E7C"/>
    <w:rsid w:val="00105015"/>
    <w:rsid w:val="00112169"/>
    <w:rsid w:val="00113EC2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320"/>
    <w:rsid w:val="0013281A"/>
    <w:rsid w:val="001336E8"/>
    <w:rsid w:val="00133B95"/>
    <w:rsid w:val="00134FAC"/>
    <w:rsid w:val="00134FE0"/>
    <w:rsid w:val="00136D8E"/>
    <w:rsid w:val="00137C76"/>
    <w:rsid w:val="00143464"/>
    <w:rsid w:val="001437EC"/>
    <w:rsid w:val="0015087D"/>
    <w:rsid w:val="00150BA0"/>
    <w:rsid w:val="00151C10"/>
    <w:rsid w:val="001531A5"/>
    <w:rsid w:val="00153817"/>
    <w:rsid w:val="00156CB9"/>
    <w:rsid w:val="00157994"/>
    <w:rsid w:val="0016302A"/>
    <w:rsid w:val="00164242"/>
    <w:rsid w:val="00165D74"/>
    <w:rsid w:val="0017017A"/>
    <w:rsid w:val="00173D97"/>
    <w:rsid w:val="00173E8F"/>
    <w:rsid w:val="0017452D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A62C6"/>
    <w:rsid w:val="001B2FFE"/>
    <w:rsid w:val="001B5B0E"/>
    <w:rsid w:val="001C3586"/>
    <w:rsid w:val="001C3A47"/>
    <w:rsid w:val="001C5339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39F6"/>
    <w:rsid w:val="001E556B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4D23"/>
    <w:rsid w:val="00226B8A"/>
    <w:rsid w:val="0022746D"/>
    <w:rsid w:val="002278EE"/>
    <w:rsid w:val="00231FA4"/>
    <w:rsid w:val="00232399"/>
    <w:rsid w:val="00234E13"/>
    <w:rsid w:val="002362B2"/>
    <w:rsid w:val="00240485"/>
    <w:rsid w:val="00241C4F"/>
    <w:rsid w:val="00246F2D"/>
    <w:rsid w:val="00251788"/>
    <w:rsid w:val="00260400"/>
    <w:rsid w:val="0026181B"/>
    <w:rsid w:val="00261FB0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6AB"/>
    <w:rsid w:val="002866C8"/>
    <w:rsid w:val="00286F1D"/>
    <w:rsid w:val="00287B83"/>
    <w:rsid w:val="002925AA"/>
    <w:rsid w:val="0029373F"/>
    <w:rsid w:val="002A00DD"/>
    <w:rsid w:val="002A094F"/>
    <w:rsid w:val="002A2E1E"/>
    <w:rsid w:val="002A39F7"/>
    <w:rsid w:val="002A4A07"/>
    <w:rsid w:val="002A7171"/>
    <w:rsid w:val="002B2979"/>
    <w:rsid w:val="002B2986"/>
    <w:rsid w:val="002B2AD9"/>
    <w:rsid w:val="002B364A"/>
    <w:rsid w:val="002B3A7D"/>
    <w:rsid w:val="002B4C1E"/>
    <w:rsid w:val="002B7ED0"/>
    <w:rsid w:val="002C1FA7"/>
    <w:rsid w:val="002C22A3"/>
    <w:rsid w:val="002C4F38"/>
    <w:rsid w:val="002D6DEF"/>
    <w:rsid w:val="002D7480"/>
    <w:rsid w:val="002E1217"/>
    <w:rsid w:val="002E1B92"/>
    <w:rsid w:val="002E34D5"/>
    <w:rsid w:val="002E5250"/>
    <w:rsid w:val="002E6955"/>
    <w:rsid w:val="002E6B11"/>
    <w:rsid w:val="002E6E81"/>
    <w:rsid w:val="002F06BB"/>
    <w:rsid w:val="002F38EB"/>
    <w:rsid w:val="002F4C75"/>
    <w:rsid w:val="002F6DCF"/>
    <w:rsid w:val="00301413"/>
    <w:rsid w:val="00303DE4"/>
    <w:rsid w:val="00304E19"/>
    <w:rsid w:val="00305888"/>
    <w:rsid w:val="003060B9"/>
    <w:rsid w:val="00310DF0"/>
    <w:rsid w:val="00311B0F"/>
    <w:rsid w:val="003156A2"/>
    <w:rsid w:val="003163B8"/>
    <w:rsid w:val="0031690A"/>
    <w:rsid w:val="003236FA"/>
    <w:rsid w:val="00323EA7"/>
    <w:rsid w:val="00324B39"/>
    <w:rsid w:val="00324C8E"/>
    <w:rsid w:val="00325A91"/>
    <w:rsid w:val="00325B5A"/>
    <w:rsid w:val="00326BF5"/>
    <w:rsid w:val="00327639"/>
    <w:rsid w:val="00327A69"/>
    <w:rsid w:val="00330620"/>
    <w:rsid w:val="00331672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00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2F46"/>
    <w:rsid w:val="003761E3"/>
    <w:rsid w:val="00376594"/>
    <w:rsid w:val="00380113"/>
    <w:rsid w:val="00381ADA"/>
    <w:rsid w:val="00384D0D"/>
    <w:rsid w:val="00385937"/>
    <w:rsid w:val="003864B8"/>
    <w:rsid w:val="003934DC"/>
    <w:rsid w:val="00393BA6"/>
    <w:rsid w:val="003A48AD"/>
    <w:rsid w:val="003B130F"/>
    <w:rsid w:val="003B1E5A"/>
    <w:rsid w:val="003B1FC3"/>
    <w:rsid w:val="003C0FBE"/>
    <w:rsid w:val="003C1B2D"/>
    <w:rsid w:val="003C1D4A"/>
    <w:rsid w:val="003C4349"/>
    <w:rsid w:val="003C6774"/>
    <w:rsid w:val="003C6E25"/>
    <w:rsid w:val="003C7D8A"/>
    <w:rsid w:val="003D1889"/>
    <w:rsid w:val="003D2E96"/>
    <w:rsid w:val="003D47ED"/>
    <w:rsid w:val="003D4C26"/>
    <w:rsid w:val="003D685E"/>
    <w:rsid w:val="003D69D3"/>
    <w:rsid w:val="003D6D5E"/>
    <w:rsid w:val="003D7A8E"/>
    <w:rsid w:val="003D7DF1"/>
    <w:rsid w:val="003E2773"/>
    <w:rsid w:val="003E5667"/>
    <w:rsid w:val="003F2799"/>
    <w:rsid w:val="003F6DCA"/>
    <w:rsid w:val="003F7FD1"/>
    <w:rsid w:val="004044D8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461F5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3C1B"/>
    <w:rsid w:val="004762B0"/>
    <w:rsid w:val="004772A6"/>
    <w:rsid w:val="0047784A"/>
    <w:rsid w:val="004839AF"/>
    <w:rsid w:val="00492267"/>
    <w:rsid w:val="0049304F"/>
    <w:rsid w:val="00493E75"/>
    <w:rsid w:val="00497638"/>
    <w:rsid w:val="00497880"/>
    <w:rsid w:val="00497C1D"/>
    <w:rsid w:val="004A20E4"/>
    <w:rsid w:val="004A460D"/>
    <w:rsid w:val="004A6303"/>
    <w:rsid w:val="004B384A"/>
    <w:rsid w:val="004B5759"/>
    <w:rsid w:val="004B585F"/>
    <w:rsid w:val="004B66E9"/>
    <w:rsid w:val="004C026E"/>
    <w:rsid w:val="004C28CD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06315"/>
    <w:rsid w:val="00511359"/>
    <w:rsid w:val="00512D0F"/>
    <w:rsid w:val="00512F59"/>
    <w:rsid w:val="005145A3"/>
    <w:rsid w:val="00514BA3"/>
    <w:rsid w:val="00514EA5"/>
    <w:rsid w:val="005213A3"/>
    <w:rsid w:val="00524A3F"/>
    <w:rsid w:val="005258AB"/>
    <w:rsid w:val="00526A5A"/>
    <w:rsid w:val="00532244"/>
    <w:rsid w:val="0053452A"/>
    <w:rsid w:val="00536B57"/>
    <w:rsid w:val="00537502"/>
    <w:rsid w:val="00540237"/>
    <w:rsid w:val="00541574"/>
    <w:rsid w:val="00543D4F"/>
    <w:rsid w:val="0054626B"/>
    <w:rsid w:val="00547CD3"/>
    <w:rsid w:val="00551547"/>
    <w:rsid w:val="00555DDD"/>
    <w:rsid w:val="00562362"/>
    <w:rsid w:val="005633DB"/>
    <w:rsid w:val="005654DE"/>
    <w:rsid w:val="00573586"/>
    <w:rsid w:val="00575001"/>
    <w:rsid w:val="005775E4"/>
    <w:rsid w:val="00581A51"/>
    <w:rsid w:val="0058300A"/>
    <w:rsid w:val="005834BA"/>
    <w:rsid w:val="00583967"/>
    <w:rsid w:val="00586E22"/>
    <w:rsid w:val="0059041A"/>
    <w:rsid w:val="005905B2"/>
    <w:rsid w:val="00590843"/>
    <w:rsid w:val="005911BD"/>
    <w:rsid w:val="005921B3"/>
    <w:rsid w:val="0059417B"/>
    <w:rsid w:val="00597719"/>
    <w:rsid w:val="00597C44"/>
    <w:rsid w:val="005A113E"/>
    <w:rsid w:val="005A2DC5"/>
    <w:rsid w:val="005A5E78"/>
    <w:rsid w:val="005A652D"/>
    <w:rsid w:val="005A7241"/>
    <w:rsid w:val="005B19F6"/>
    <w:rsid w:val="005B2476"/>
    <w:rsid w:val="005B2CE4"/>
    <w:rsid w:val="005B36AE"/>
    <w:rsid w:val="005B3A15"/>
    <w:rsid w:val="005B3F66"/>
    <w:rsid w:val="005B4031"/>
    <w:rsid w:val="005B432B"/>
    <w:rsid w:val="005C0230"/>
    <w:rsid w:val="005C0C15"/>
    <w:rsid w:val="005C54A2"/>
    <w:rsid w:val="005C655A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5046"/>
    <w:rsid w:val="0061661A"/>
    <w:rsid w:val="00617B13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397"/>
    <w:rsid w:val="00641B82"/>
    <w:rsid w:val="00643276"/>
    <w:rsid w:val="00643D9E"/>
    <w:rsid w:val="00653845"/>
    <w:rsid w:val="006541AB"/>
    <w:rsid w:val="00654F90"/>
    <w:rsid w:val="0065550A"/>
    <w:rsid w:val="0065597D"/>
    <w:rsid w:val="00661DAF"/>
    <w:rsid w:val="006641CC"/>
    <w:rsid w:val="006661A4"/>
    <w:rsid w:val="0066797E"/>
    <w:rsid w:val="006720FF"/>
    <w:rsid w:val="00672E02"/>
    <w:rsid w:val="0067499B"/>
    <w:rsid w:val="00674CE6"/>
    <w:rsid w:val="00676041"/>
    <w:rsid w:val="00677FF2"/>
    <w:rsid w:val="0068011F"/>
    <w:rsid w:val="0068123C"/>
    <w:rsid w:val="006814B3"/>
    <w:rsid w:val="0068448E"/>
    <w:rsid w:val="0068675D"/>
    <w:rsid w:val="00686B96"/>
    <w:rsid w:val="006948D1"/>
    <w:rsid w:val="00697B6F"/>
    <w:rsid w:val="006A54FC"/>
    <w:rsid w:val="006A5E3A"/>
    <w:rsid w:val="006B477D"/>
    <w:rsid w:val="006C12FA"/>
    <w:rsid w:val="006C3408"/>
    <w:rsid w:val="006C4252"/>
    <w:rsid w:val="006C488A"/>
    <w:rsid w:val="006C6151"/>
    <w:rsid w:val="006C6BAF"/>
    <w:rsid w:val="006D1A94"/>
    <w:rsid w:val="006D4F9A"/>
    <w:rsid w:val="006D5E1D"/>
    <w:rsid w:val="006D7402"/>
    <w:rsid w:val="006D79A0"/>
    <w:rsid w:val="006E2D5B"/>
    <w:rsid w:val="006E4791"/>
    <w:rsid w:val="006F195A"/>
    <w:rsid w:val="006F4348"/>
    <w:rsid w:val="006F7849"/>
    <w:rsid w:val="006F7C6F"/>
    <w:rsid w:val="00700B9F"/>
    <w:rsid w:val="00701B3E"/>
    <w:rsid w:val="00702689"/>
    <w:rsid w:val="0071189F"/>
    <w:rsid w:val="0071264B"/>
    <w:rsid w:val="00714E39"/>
    <w:rsid w:val="0071726D"/>
    <w:rsid w:val="00720296"/>
    <w:rsid w:val="00720373"/>
    <w:rsid w:val="00722B6C"/>
    <w:rsid w:val="00723846"/>
    <w:rsid w:val="00723F82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366E"/>
    <w:rsid w:val="00754D56"/>
    <w:rsid w:val="00760CB7"/>
    <w:rsid w:val="007622AE"/>
    <w:rsid w:val="00763E07"/>
    <w:rsid w:val="00765270"/>
    <w:rsid w:val="007664B4"/>
    <w:rsid w:val="007713ED"/>
    <w:rsid w:val="00771816"/>
    <w:rsid w:val="0077558F"/>
    <w:rsid w:val="007774C2"/>
    <w:rsid w:val="00781FEB"/>
    <w:rsid w:val="00782918"/>
    <w:rsid w:val="00783416"/>
    <w:rsid w:val="00786693"/>
    <w:rsid w:val="0079001D"/>
    <w:rsid w:val="00791CF7"/>
    <w:rsid w:val="0079233A"/>
    <w:rsid w:val="007967D9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D246B"/>
    <w:rsid w:val="007E03B5"/>
    <w:rsid w:val="007E40C1"/>
    <w:rsid w:val="007E51FC"/>
    <w:rsid w:val="007F0CDA"/>
    <w:rsid w:val="007F71E7"/>
    <w:rsid w:val="007F7902"/>
    <w:rsid w:val="00806DF2"/>
    <w:rsid w:val="00806EE7"/>
    <w:rsid w:val="00812E40"/>
    <w:rsid w:val="008151FB"/>
    <w:rsid w:val="00820182"/>
    <w:rsid w:val="00821498"/>
    <w:rsid w:val="0082208D"/>
    <w:rsid w:val="00822B0F"/>
    <w:rsid w:val="00823898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558C"/>
    <w:rsid w:val="008A6BD5"/>
    <w:rsid w:val="008A7601"/>
    <w:rsid w:val="008A7F5F"/>
    <w:rsid w:val="008B126C"/>
    <w:rsid w:val="008B4408"/>
    <w:rsid w:val="008C0657"/>
    <w:rsid w:val="008C19CE"/>
    <w:rsid w:val="008D10CD"/>
    <w:rsid w:val="008D33D1"/>
    <w:rsid w:val="008D5FB0"/>
    <w:rsid w:val="008D732C"/>
    <w:rsid w:val="008E0F96"/>
    <w:rsid w:val="008E1294"/>
    <w:rsid w:val="008E1978"/>
    <w:rsid w:val="008E36EC"/>
    <w:rsid w:val="008E3E98"/>
    <w:rsid w:val="008E4C79"/>
    <w:rsid w:val="008E699D"/>
    <w:rsid w:val="008E78E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37798"/>
    <w:rsid w:val="0094534F"/>
    <w:rsid w:val="009463CD"/>
    <w:rsid w:val="0094708C"/>
    <w:rsid w:val="00950628"/>
    <w:rsid w:val="00952517"/>
    <w:rsid w:val="00955F5E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779EF"/>
    <w:rsid w:val="009806A5"/>
    <w:rsid w:val="009808A7"/>
    <w:rsid w:val="00980F4E"/>
    <w:rsid w:val="00981004"/>
    <w:rsid w:val="00985010"/>
    <w:rsid w:val="0098553B"/>
    <w:rsid w:val="00990E51"/>
    <w:rsid w:val="009910FF"/>
    <w:rsid w:val="0099148B"/>
    <w:rsid w:val="00992297"/>
    <w:rsid w:val="0099560A"/>
    <w:rsid w:val="00995872"/>
    <w:rsid w:val="009A1C93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D49A2"/>
    <w:rsid w:val="009E62C7"/>
    <w:rsid w:val="009E7079"/>
    <w:rsid w:val="009E7CD6"/>
    <w:rsid w:val="009F21C4"/>
    <w:rsid w:val="009F292C"/>
    <w:rsid w:val="009F3202"/>
    <w:rsid w:val="009F4B03"/>
    <w:rsid w:val="00A018FF"/>
    <w:rsid w:val="00A03019"/>
    <w:rsid w:val="00A04D80"/>
    <w:rsid w:val="00A07653"/>
    <w:rsid w:val="00A07E34"/>
    <w:rsid w:val="00A13964"/>
    <w:rsid w:val="00A22388"/>
    <w:rsid w:val="00A2338E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67FD7"/>
    <w:rsid w:val="00A73DDC"/>
    <w:rsid w:val="00A76313"/>
    <w:rsid w:val="00A76FD4"/>
    <w:rsid w:val="00A83AB9"/>
    <w:rsid w:val="00A849CA"/>
    <w:rsid w:val="00A85BDD"/>
    <w:rsid w:val="00A87A9F"/>
    <w:rsid w:val="00A94FA5"/>
    <w:rsid w:val="00AA1A96"/>
    <w:rsid w:val="00AA6177"/>
    <w:rsid w:val="00AA6B76"/>
    <w:rsid w:val="00AB002E"/>
    <w:rsid w:val="00AB3B7B"/>
    <w:rsid w:val="00AB3FF0"/>
    <w:rsid w:val="00AB6029"/>
    <w:rsid w:val="00AB6951"/>
    <w:rsid w:val="00AB7F05"/>
    <w:rsid w:val="00AC094D"/>
    <w:rsid w:val="00AC27B3"/>
    <w:rsid w:val="00AC4C69"/>
    <w:rsid w:val="00AC5FC6"/>
    <w:rsid w:val="00AC7CDD"/>
    <w:rsid w:val="00AD0517"/>
    <w:rsid w:val="00AD076C"/>
    <w:rsid w:val="00AD2423"/>
    <w:rsid w:val="00AD25B3"/>
    <w:rsid w:val="00AD28B6"/>
    <w:rsid w:val="00AD4790"/>
    <w:rsid w:val="00AD77F7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3258"/>
    <w:rsid w:val="00AF54C8"/>
    <w:rsid w:val="00AF6358"/>
    <w:rsid w:val="00B0006F"/>
    <w:rsid w:val="00B06CF5"/>
    <w:rsid w:val="00B07CEB"/>
    <w:rsid w:val="00B1176E"/>
    <w:rsid w:val="00B123B0"/>
    <w:rsid w:val="00B132E0"/>
    <w:rsid w:val="00B16DB1"/>
    <w:rsid w:val="00B16F44"/>
    <w:rsid w:val="00B17EB7"/>
    <w:rsid w:val="00B20051"/>
    <w:rsid w:val="00B21FDD"/>
    <w:rsid w:val="00B240FB"/>
    <w:rsid w:val="00B26481"/>
    <w:rsid w:val="00B35362"/>
    <w:rsid w:val="00B36621"/>
    <w:rsid w:val="00B4316A"/>
    <w:rsid w:val="00B44DF0"/>
    <w:rsid w:val="00B51515"/>
    <w:rsid w:val="00B5162B"/>
    <w:rsid w:val="00B52D72"/>
    <w:rsid w:val="00B53B69"/>
    <w:rsid w:val="00B56855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1F34"/>
    <w:rsid w:val="00BD2173"/>
    <w:rsid w:val="00BD26B2"/>
    <w:rsid w:val="00BD5ACB"/>
    <w:rsid w:val="00BE358C"/>
    <w:rsid w:val="00BE6463"/>
    <w:rsid w:val="00BF1F99"/>
    <w:rsid w:val="00BF2BA2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353AA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2F45"/>
    <w:rsid w:val="00C73715"/>
    <w:rsid w:val="00C74D32"/>
    <w:rsid w:val="00C75D59"/>
    <w:rsid w:val="00C81D5F"/>
    <w:rsid w:val="00C81FC9"/>
    <w:rsid w:val="00C82B07"/>
    <w:rsid w:val="00C84B3C"/>
    <w:rsid w:val="00C85B17"/>
    <w:rsid w:val="00C871BC"/>
    <w:rsid w:val="00C926C8"/>
    <w:rsid w:val="00C9446D"/>
    <w:rsid w:val="00C95C77"/>
    <w:rsid w:val="00C96428"/>
    <w:rsid w:val="00CA21BD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D6DD5"/>
    <w:rsid w:val="00CE42F1"/>
    <w:rsid w:val="00CE4478"/>
    <w:rsid w:val="00CE5CDD"/>
    <w:rsid w:val="00CE6232"/>
    <w:rsid w:val="00CE66DE"/>
    <w:rsid w:val="00CE6736"/>
    <w:rsid w:val="00CE7333"/>
    <w:rsid w:val="00CE7365"/>
    <w:rsid w:val="00CE741D"/>
    <w:rsid w:val="00CF0CF0"/>
    <w:rsid w:val="00CF2411"/>
    <w:rsid w:val="00CF327D"/>
    <w:rsid w:val="00CF6F12"/>
    <w:rsid w:val="00CF787C"/>
    <w:rsid w:val="00D00691"/>
    <w:rsid w:val="00D00D03"/>
    <w:rsid w:val="00D018CC"/>
    <w:rsid w:val="00D05284"/>
    <w:rsid w:val="00D05FBB"/>
    <w:rsid w:val="00D113AE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06B2"/>
    <w:rsid w:val="00D62CDC"/>
    <w:rsid w:val="00D64403"/>
    <w:rsid w:val="00D64D90"/>
    <w:rsid w:val="00D66205"/>
    <w:rsid w:val="00D666B4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86D"/>
    <w:rsid w:val="00DA1BA2"/>
    <w:rsid w:val="00DA2DC5"/>
    <w:rsid w:val="00DA47CD"/>
    <w:rsid w:val="00DA47E1"/>
    <w:rsid w:val="00DA54E3"/>
    <w:rsid w:val="00DA70C4"/>
    <w:rsid w:val="00DA7968"/>
    <w:rsid w:val="00DB33F5"/>
    <w:rsid w:val="00DB4442"/>
    <w:rsid w:val="00DB4E44"/>
    <w:rsid w:val="00DB74B4"/>
    <w:rsid w:val="00DB788B"/>
    <w:rsid w:val="00DC05AC"/>
    <w:rsid w:val="00DC1415"/>
    <w:rsid w:val="00DC385E"/>
    <w:rsid w:val="00DC4E5E"/>
    <w:rsid w:val="00DC54A0"/>
    <w:rsid w:val="00DD17A3"/>
    <w:rsid w:val="00DD31FF"/>
    <w:rsid w:val="00DD5FAD"/>
    <w:rsid w:val="00DE43A3"/>
    <w:rsid w:val="00DE4792"/>
    <w:rsid w:val="00DE4EF6"/>
    <w:rsid w:val="00DE4F24"/>
    <w:rsid w:val="00DE6EEB"/>
    <w:rsid w:val="00DF016F"/>
    <w:rsid w:val="00DF0887"/>
    <w:rsid w:val="00DF0B44"/>
    <w:rsid w:val="00DF34F2"/>
    <w:rsid w:val="00DF506E"/>
    <w:rsid w:val="00DF5DF7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3D9B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54FFE"/>
    <w:rsid w:val="00E61541"/>
    <w:rsid w:val="00E71B1C"/>
    <w:rsid w:val="00E74FA8"/>
    <w:rsid w:val="00E7559E"/>
    <w:rsid w:val="00E77944"/>
    <w:rsid w:val="00E80859"/>
    <w:rsid w:val="00E84F18"/>
    <w:rsid w:val="00E857A8"/>
    <w:rsid w:val="00E87EEC"/>
    <w:rsid w:val="00E90F4C"/>
    <w:rsid w:val="00E916C0"/>
    <w:rsid w:val="00E94CCA"/>
    <w:rsid w:val="00E96FA4"/>
    <w:rsid w:val="00EA0B3D"/>
    <w:rsid w:val="00EA26D6"/>
    <w:rsid w:val="00EA4EF4"/>
    <w:rsid w:val="00EA6797"/>
    <w:rsid w:val="00EA7659"/>
    <w:rsid w:val="00EA7698"/>
    <w:rsid w:val="00EB31B1"/>
    <w:rsid w:val="00EB49E0"/>
    <w:rsid w:val="00EB792E"/>
    <w:rsid w:val="00EC15F6"/>
    <w:rsid w:val="00EC2E1E"/>
    <w:rsid w:val="00EC3405"/>
    <w:rsid w:val="00EC3640"/>
    <w:rsid w:val="00EC53A5"/>
    <w:rsid w:val="00EC625B"/>
    <w:rsid w:val="00EC77E3"/>
    <w:rsid w:val="00EC78F1"/>
    <w:rsid w:val="00ED0326"/>
    <w:rsid w:val="00ED15EB"/>
    <w:rsid w:val="00ED34EC"/>
    <w:rsid w:val="00ED4A39"/>
    <w:rsid w:val="00ED4EA8"/>
    <w:rsid w:val="00ED74FE"/>
    <w:rsid w:val="00EE09AF"/>
    <w:rsid w:val="00EE243D"/>
    <w:rsid w:val="00EE2C17"/>
    <w:rsid w:val="00EF1C37"/>
    <w:rsid w:val="00EF4D04"/>
    <w:rsid w:val="00EF51BE"/>
    <w:rsid w:val="00EF5246"/>
    <w:rsid w:val="00F00B38"/>
    <w:rsid w:val="00F010D1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66B7"/>
    <w:rsid w:val="00F277E2"/>
    <w:rsid w:val="00F30178"/>
    <w:rsid w:val="00F320AA"/>
    <w:rsid w:val="00F32AC8"/>
    <w:rsid w:val="00F32B6F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114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6618"/>
    <w:rsid w:val="00F771F8"/>
    <w:rsid w:val="00F81147"/>
    <w:rsid w:val="00F8156B"/>
    <w:rsid w:val="00F8612A"/>
    <w:rsid w:val="00F863CA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5E04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06A"/>
    <w:rsid w:val="00FC1831"/>
    <w:rsid w:val="00FC2BE9"/>
    <w:rsid w:val="00FC2EED"/>
    <w:rsid w:val="00FC4934"/>
    <w:rsid w:val="00FC4DEF"/>
    <w:rsid w:val="00FC5E0B"/>
    <w:rsid w:val="00FC6587"/>
    <w:rsid w:val="00FC691D"/>
    <w:rsid w:val="00FC6BB4"/>
    <w:rsid w:val="00FD68E7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5B929-797F-4FE3-A257-3B640E6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</cp:revision>
  <cp:lastPrinted>2015-07-08T02:15:00Z</cp:lastPrinted>
  <dcterms:created xsi:type="dcterms:W3CDTF">2015-07-08T02:15:00Z</dcterms:created>
  <dcterms:modified xsi:type="dcterms:W3CDTF">2015-07-08T02:15:00Z</dcterms:modified>
</cp:coreProperties>
</file>