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CE" w:rsidRDefault="00C409CE" w:rsidP="009C4928">
      <w:pPr>
        <w:spacing w:line="360" w:lineRule="auto"/>
        <w:jc w:val="center"/>
        <w:rPr>
          <w:rFonts w:ascii="Arial" w:hAnsi="Arial" w:cs="Arial"/>
          <w:b/>
          <w:sz w:val="24"/>
          <w:szCs w:val="24"/>
        </w:rPr>
      </w:pPr>
      <w:bookmarkStart w:id="0" w:name="_GoBack"/>
      <w:bookmarkEnd w:id="0"/>
    </w:p>
    <w:p w:rsidR="009C4928" w:rsidRDefault="009C4928" w:rsidP="009C4928">
      <w:pPr>
        <w:spacing w:line="360" w:lineRule="auto"/>
        <w:jc w:val="center"/>
        <w:rPr>
          <w:rFonts w:ascii="Arial" w:hAnsi="Arial" w:cs="Arial"/>
          <w:b/>
          <w:sz w:val="24"/>
          <w:szCs w:val="24"/>
        </w:rPr>
      </w:pPr>
      <w:r>
        <w:rPr>
          <w:rFonts w:ascii="Arial" w:hAnsi="Arial" w:cs="Arial"/>
          <w:b/>
          <w:sz w:val="24"/>
          <w:szCs w:val="24"/>
        </w:rPr>
        <w:t>EVALUACIÓN</w:t>
      </w:r>
      <w:r w:rsidR="003C0011">
        <w:rPr>
          <w:rFonts w:ascii="Arial" w:hAnsi="Arial" w:cs="Arial"/>
          <w:b/>
          <w:sz w:val="24"/>
          <w:szCs w:val="24"/>
        </w:rPr>
        <w:t xml:space="preserve"> “CORRESPONDES 201</w:t>
      </w:r>
      <w:r w:rsidR="00F45651">
        <w:rPr>
          <w:rFonts w:ascii="Arial" w:hAnsi="Arial" w:cs="Arial"/>
          <w:b/>
          <w:sz w:val="24"/>
          <w:szCs w:val="24"/>
        </w:rPr>
        <w:t>3</w:t>
      </w:r>
      <w:r w:rsidR="003C0011">
        <w:rPr>
          <w:rFonts w:ascii="Arial" w:hAnsi="Arial" w:cs="Arial"/>
          <w:b/>
          <w:sz w:val="24"/>
          <w:szCs w:val="24"/>
        </w:rPr>
        <w:t>”</w:t>
      </w:r>
    </w:p>
    <w:p w:rsidR="00C409CE" w:rsidRDefault="00C409CE" w:rsidP="009C4928">
      <w:pPr>
        <w:spacing w:line="360" w:lineRule="auto"/>
        <w:jc w:val="both"/>
        <w:rPr>
          <w:rFonts w:ascii="Arial" w:hAnsi="Arial" w:cs="Arial"/>
          <w:b/>
          <w:sz w:val="24"/>
          <w:szCs w:val="24"/>
        </w:rPr>
      </w:pPr>
    </w:p>
    <w:p w:rsidR="009C4928" w:rsidRPr="00C834B3" w:rsidRDefault="009C4928" w:rsidP="009C4928">
      <w:pPr>
        <w:spacing w:line="360" w:lineRule="auto"/>
        <w:jc w:val="both"/>
        <w:rPr>
          <w:rFonts w:ascii="Arial" w:hAnsi="Arial" w:cs="Arial"/>
          <w:b/>
          <w:sz w:val="24"/>
          <w:szCs w:val="24"/>
        </w:rPr>
      </w:pPr>
      <w:r w:rsidRPr="00C834B3">
        <w:rPr>
          <w:rFonts w:ascii="Arial" w:hAnsi="Arial" w:cs="Arial"/>
          <w:b/>
          <w:sz w:val="24"/>
          <w:szCs w:val="24"/>
        </w:rPr>
        <w:t>INTRODUCCION</w:t>
      </w:r>
    </w:p>
    <w:p w:rsidR="009C4928" w:rsidRPr="00C83CB7" w:rsidRDefault="009C4928" w:rsidP="009C4928">
      <w:pPr>
        <w:spacing w:line="360" w:lineRule="auto"/>
        <w:jc w:val="both"/>
        <w:rPr>
          <w:rFonts w:ascii="Arial" w:hAnsi="Arial" w:cs="Arial"/>
          <w:b/>
          <w:sz w:val="24"/>
          <w:szCs w:val="24"/>
        </w:rPr>
      </w:pPr>
      <w:r>
        <w:rPr>
          <w:rFonts w:ascii="Arial" w:hAnsi="Arial" w:cs="Arial"/>
          <w:sz w:val="24"/>
          <w:szCs w:val="24"/>
        </w:rPr>
        <w:t xml:space="preserve">El </w:t>
      </w:r>
      <w:r w:rsidRPr="006746B1">
        <w:rPr>
          <w:rFonts w:ascii="Arial" w:hAnsi="Arial" w:cs="Arial"/>
          <w:b/>
          <w:sz w:val="24"/>
          <w:szCs w:val="24"/>
        </w:rPr>
        <w:t xml:space="preserve">PROGRAMA DE CORRESPONSABILIDAD SOCIAL PARA FORTALECER LOS DERECHOS DE ACCESO A LA INFORMACIÓN PÚBLICA Y PROTECCIÓN DE DATOS PERSONALES EN EL DISTRITO FEDERAL </w:t>
      </w:r>
      <w:r w:rsidRPr="001C5EA4">
        <w:rPr>
          <w:rFonts w:ascii="Arial" w:hAnsi="Arial" w:cs="Arial"/>
          <w:b/>
          <w:sz w:val="24"/>
          <w:szCs w:val="24"/>
        </w:rPr>
        <w:t>“Correspondes”</w:t>
      </w:r>
      <w:r>
        <w:rPr>
          <w:rFonts w:ascii="Arial" w:hAnsi="Arial" w:cs="Arial"/>
          <w:b/>
          <w:sz w:val="24"/>
          <w:szCs w:val="24"/>
        </w:rPr>
        <w:t xml:space="preserve"> </w:t>
      </w:r>
      <w:r w:rsidRPr="00ED3AF7">
        <w:rPr>
          <w:rFonts w:ascii="Arial" w:hAnsi="Arial" w:cs="Arial"/>
          <w:sz w:val="24"/>
          <w:szCs w:val="24"/>
        </w:rPr>
        <w:t xml:space="preserve">surge </w:t>
      </w:r>
      <w:r w:rsidRPr="001C5EA4">
        <w:rPr>
          <w:rFonts w:ascii="Arial" w:hAnsi="Arial" w:cs="Arial"/>
          <w:sz w:val="24"/>
          <w:szCs w:val="24"/>
        </w:rPr>
        <w:t>como</w:t>
      </w:r>
      <w:r>
        <w:rPr>
          <w:rFonts w:ascii="Arial" w:hAnsi="Arial" w:cs="Arial"/>
          <w:sz w:val="24"/>
          <w:szCs w:val="24"/>
        </w:rPr>
        <w:t xml:space="preserve"> una propuesta innovadora al incorporar nuevas estrategias que fortalecen </w:t>
      </w:r>
      <w:r w:rsidRPr="001C5EA4">
        <w:rPr>
          <w:rFonts w:ascii="Arial" w:hAnsi="Arial" w:cs="Arial"/>
          <w:sz w:val="24"/>
          <w:szCs w:val="24"/>
        </w:rPr>
        <w:t xml:space="preserve">la articulación </w:t>
      </w:r>
      <w:r>
        <w:rPr>
          <w:rFonts w:ascii="Arial" w:hAnsi="Arial" w:cs="Arial"/>
          <w:sz w:val="24"/>
          <w:szCs w:val="24"/>
        </w:rPr>
        <w:t xml:space="preserve">del </w:t>
      </w:r>
      <w:r w:rsidRPr="006746B1">
        <w:rPr>
          <w:rFonts w:ascii="Arial" w:hAnsi="Arial" w:cs="Arial"/>
          <w:b/>
          <w:sz w:val="24"/>
          <w:szCs w:val="24"/>
        </w:rPr>
        <w:t>INSTITUTO DE ACCESO A LA INFORMACIÓN PÚBLICA Y PROTECCIÓN DE DATOS PERSONALES DEL DISTRITO FEDERAL</w:t>
      </w:r>
      <w:r>
        <w:rPr>
          <w:rFonts w:ascii="Arial" w:hAnsi="Arial" w:cs="Arial"/>
          <w:sz w:val="24"/>
          <w:szCs w:val="24"/>
        </w:rPr>
        <w:t xml:space="preserve"> con el trabajo que viene realizando la </w:t>
      </w:r>
      <w:r w:rsidRPr="006F7A70">
        <w:rPr>
          <w:rFonts w:ascii="Arial" w:hAnsi="Arial" w:cs="Arial"/>
          <w:sz w:val="24"/>
          <w:szCs w:val="24"/>
        </w:rPr>
        <w:t>Sociedad Civil</w:t>
      </w:r>
      <w:r>
        <w:rPr>
          <w:rFonts w:ascii="Arial" w:hAnsi="Arial" w:cs="Arial"/>
          <w:sz w:val="24"/>
          <w:szCs w:val="24"/>
        </w:rPr>
        <w:t xml:space="preserve"> en su conjunto,</w:t>
      </w:r>
      <w:r>
        <w:rPr>
          <w:rFonts w:ascii="Arial" w:hAnsi="Arial" w:cs="Arial"/>
          <w:b/>
          <w:sz w:val="24"/>
          <w:szCs w:val="24"/>
        </w:rPr>
        <w:t xml:space="preserve"> </w:t>
      </w:r>
      <w:r>
        <w:rPr>
          <w:rFonts w:ascii="Arial" w:hAnsi="Arial" w:cs="Arial"/>
          <w:sz w:val="24"/>
          <w:szCs w:val="24"/>
        </w:rPr>
        <w:t xml:space="preserve">todo lo anterior con la intención de </w:t>
      </w:r>
      <w:r w:rsidRPr="006F7A70">
        <w:rPr>
          <w:rFonts w:ascii="Arial" w:hAnsi="Arial" w:cs="Arial"/>
          <w:sz w:val="24"/>
          <w:szCs w:val="24"/>
        </w:rPr>
        <w:t>promover el conocimiento y ejercicio</w:t>
      </w:r>
      <w:r>
        <w:rPr>
          <w:rFonts w:ascii="Arial" w:hAnsi="Arial" w:cs="Arial"/>
          <w:sz w:val="24"/>
          <w:szCs w:val="24"/>
        </w:rPr>
        <w:t xml:space="preserve"> del Derecho de </w:t>
      </w:r>
      <w:r w:rsidRPr="001C5EA4">
        <w:rPr>
          <w:rFonts w:ascii="Arial" w:hAnsi="Arial" w:cs="Arial"/>
          <w:sz w:val="24"/>
          <w:szCs w:val="24"/>
        </w:rPr>
        <w:t xml:space="preserve">Acceso a la Información Pública </w:t>
      </w:r>
      <w:r w:rsidRPr="006746B1">
        <w:rPr>
          <w:rFonts w:ascii="Arial" w:hAnsi="Arial" w:cs="Arial"/>
          <w:b/>
          <w:sz w:val="24"/>
          <w:szCs w:val="24"/>
        </w:rPr>
        <w:t>(DAIP)</w:t>
      </w:r>
      <w:r w:rsidRPr="001C5EA4">
        <w:rPr>
          <w:rFonts w:ascii="Arial" w:hAnsi="Arial" w:cs="Arial"/>
          <w:sz w:val="24"/>
          <w:szCs w:val="24"/>
        </w:rPr>
        <w:t xml:space="preserve"> y del</w:t>
      </w:r>
      <w:r>
        <w:rPr>
          <w:rFonts w:ascii="Arial" w:hAnsi="Arial" w:cs="Arial"/>
          <w:sz w:val="24"/>
          <w:szCs w:val="24"/>
        </w:rPr>
        <w:t xml:space="preserve"> Derecho de Protección de Datos </w:t>
      </w:r>
      <w:r w:rsidRPr="001C5EA4">
        <w:rPr>
          <w:rFonts w:ascii="Arial" w:hAnsi="Arial" w:cs="Arial"/>
          <w:sz w:val="24"/>
          <w:szCs w:val="24"/>
        </w:rPr>
        <w:t>Personales</w:t>
      </w:r>
      <w:r>
        <w:rPr>
          <w:rFonts w:ascii="Arial" w:hAnsi="Arial" w:cs="Arial"/>
          <w:sz w:val="24"/>
          <w:szCs w:val="24"/>
        </w:rPr>
        <w:t xml:space="preserve"> </w:t>
      </w:r>
      <w:r w:rsidRPr="006746B1">
        <w:rPr>
          <w:rFonts w:ascii="Arial" w:hAnsi="Arial" w:cs="Arial"/>
          <w:b/>
          <w:sz w:val="24"/>
          <w:szCs w:val="24"/>
        </w:rPr>
        <w:t>(DPDP).</w:t>
      </w:r>
    </w:p>
    <w:p w:rsidR="009C4928" w:rsidRDefault="009C4928" w:rsidP="009C4928">
      <w:pPr>
        <w:spacing w:line="360" w:lineRule="auto"/>
        <w:jc w:val="both"/>
        <w:rPr>
          <w:rFonts w:ascii="Arial" w:hAnsi="Arial" w:cs="Arial"/>
          <w:sz w:val="24"/>
          <w:szCs w:val="24"/>
        </w:rPr>
      </w:pPr>
      <w:r w:rsidRPr="00121362">
        <w:rPr>
          <w:rFonts w:ascii="Arial" w:hAnsi="Arial" w:cs="Arial"/>
          <w:sz w:val="24"/>
          <w:szCs w:val="24"/>
        </w:rPr>
        <w:t xml:space="preserve">Para la evaluación del </w:t>
      </w:r>
      <w:r w:rsidRPr="006746B1">
        <w:rPr>
          <w:rFonts w:ascii="Arial" w:hAnsi="Arial" w:cs="Arial"/>
          <w:b/>
          <w:sz w:val="24"/>
          <w:szCs w:val="24"/>
        </w:rPr>
        <w:t xml:space="preserve">PROGRAMA DE CORRESPONSABILIDAD SOCIAL PARA FORTALECER LOS DERECHOS DE ACCESO A LA INFORMACIÓN PÚBLICA Y PROTECCIÓN DE DATOS PERSONALES EN EL DISTRITO FEDERAL </w:t>
      </w:r>
      <w:r>
        <w:rPr>
          <w:rFonts w:ascii="Arial" w:hAnsi="Arial" w:cs="Arial"/>
          <w:b/>
          <w:sz w:val="24"/>
          <w:szCs w:val="24"/>
        </w:rPr>
        <w:t>“Correspondes”</w:t>
      </w:r>
      <w:r>
        <w:rPr>
          <w:rFonts w:ascii="Arial" w:hAnsi="Arial" w:cs="Arial"/>
          <w:sz w:val="24"/>
          <w:szCs w:val="24"/>
        </w:rPr>
        <w:t xml:space="preserve">, quien llamaremos como </w:t>
      </w:r>
      <w:r>
        <w:rPr>
          <w:rFonts w:ascii="Arial" w:hAnsi="Arial" w:cs="Arial"/>
          <w:b/>
          <w:sz w:val="24"/>
          <w:szCs w:val="24"/>
        </w:rPr>
        <w:t xml:space="preserve">“Correspondes”, </w:t>
      </w:r>
      <w:r>
        <w:rPr>
          <w:rFonts w:ascii="Arial" w:hAnsi="Arial" w:cs="Arial"/>
          <w:sz w:val="24"/>
          <w:szCs w:val="24"/>
        </w:rPr>
        <w:t xml:space="preserve">tomando en cuenta </w:t>
      </w:r>
      <w:r w:rsidRPr="00121362">
        <w:rPr>
          <w:rFonts w:ascii="Arial" w:hAnsi="Arial" w:cs="Arial"/>
          <w:sz w:val="24"/>
          <w:szCs w:val="24"/>
        </w:rPr>
        <w:t xml:space="preserve">las </w:t>
      </w:r>
      <w:r>
        <w:rPr>
          <w:rFonts w:ascii="Arial" w:hAnsi="Arial" w:cs="Arial"/>
          <w:sz w:val="24"/>
          <w:szCs w:val="24"/>
        </w:rPr>
        <w:t xml:space="preserve">características propias del programa y las </w:t>
      </w:r>
      <w:r w:rsidRPr="00121362">
        <w:rPr>
          <w:rFonts w:ascii="Arial" w:hAnsi="Arial" w:cs="Arial"/>
          <w:sz w:val="24"/>
          <w:szCs w:val="24"/>
        </w:rPr>
        <w:t>condiciones cont</w:t>
      </w:r>
      <w:r>
        <w:rPr>
          <w:rFonts w:ascii="Arial" w:hAnsi="Arial" w:cs="Arial"/>
          <w:sz w:val="24"/>
          <w:szCs w:val="24"/>
        </w:rPr>
        <w:t xml:space="preserve">extuales del mismo, se retomó </w:t>
      </w:r>
      <w:r w:rsidRPr="00121362">
        <w:rPr>
          <w:rFonts w:ascii="Arial" w:hAnsi="Arial" w:cs="Arial"/>
          <w:sz w:val="24"/>
          <w:szCs w:val="24"/>
        </w:rPr>
        <w:t xml:space="preserve">la metodología de la evaluación de </w:t>
      </w:r>
      <w:r>
        <w:rPr>
          <w:rFonts w:ascii="Arial" w:hAnsi="Arial" w:cs="Arial"/>
          <w:sz w:val="24"/>
          <w:szCs w:val="24"/>
        </w:rPr>
        <w:t xml:space="preserve">programas sociales de </w:t>
      </w:r>
      <w:r w:rsidRPr="00121362">
        <w:rPr>
          <w:rFonts w:ascii="Arial" w:hAnsi="Arial" w:cs="Arial"/>
          <w:sz w:val="24"/>
          <w:szCs w:val="24"/>
        </w:rPr>
        <w:t>impacto</w:t>
      </w:r>
      <w:r>
        <w:rPr>
          <w:rFonts w:ascii="Arial" w:hAnsi="Arial" w:cs="Arial"/>
          <w:sz w:val="24"/>
          <w:szCs w:val="24"/>
        </w:rPr>
        <w:t xml:space="preserve"> o también llamada ex-post propuesta por el </w:t>
      </w:r>
      <w:r w:rsidRPr="00F176EB">
        <w:rPr>
          <w:rFonts w:ascii="Arial" w:hAnsi="Arial" w:cs="Arial"/>
          <w:sz w:val="24"/>
          <w:szCs w:val="24"/>
        </w:rPr>
        <w:t>Instituto L</w:t>
      </w:r>
      <w:r>
        <w:rPr>
          <w:rFonts w:ascii="Arial" w:hAnsi="Arial" w:cs="Arial"/>
          <w:sz w:val="24"/>
          <w:szCs w:val="24"/>
        </w:rPr>
        <w:t xml:space="preserve">atinoamericano y del Caribe de </w:t>
      </w:r>
      <w:r w:rsidRPr="00F176EB">
        <w:rPr>
          <w:rFonts w:ascii="Arial" w:hAnsi="Arial" w:cs="Arial"/>
          <w:sz w:val="24"/>
          <w:szCs w:val="24"/>
        </w:rPr>
        <w:t>Planificac</w:t>
      </w:r>
      <w:r>
        <w:rPr>
          <w:rFonts w:ascii="Arial" w:hAnsi="Arial" w:cs="Arial"/>
          <w:sz w:val="24"/>
          <w:szCs w:val="24"/>
        </w:rPr>
        <w:t xml:space="preserve">ión Económica y Social (ILPES) perteneciente a la CEPAL, para que de una </w:t>
      </w:r>
      <w:r w:rsidRPr="00121362">
        <w:rPr>
          <w:rFonts w:ascii="Arial" w:hAnsi="Arial" w:cs="Arial"/>
          <w:sz w:val="24"/>
          <w:szCs w:val="24"/>
        </w:rPr>
        <w:t xml:space="preserve">forma </w:t>
      </w:r>
      <w:r>
        <w:rPr>
          <w:rFonts w:ascii="Arial" w:hAnsi="Arial" w:cs="Arial"/>
          <w:sz w:val="24"/>
          <w:szCs w:val="24"/>
        </w:rPr>
        <w:t xml:space="preserve">sistemática </w:t>
      </w:r>
      <w:r w:rsidRPr="00121362">
        <w:rPr>
          <w:rFonts w:ascii="Arial" w:hAnsi="Arial" w:cs="Arial"/>
          <w:sz w:val="24"/>
          <w:szCs w:val="24"/>
        </w:rPr>
        <w:t xml:space="preserve">se puedan medir los resultados </w:t>
      </w:r>
      <w:r>
        <w:rPr>
          <w:rFonts w:ascii="Arial" w:hAnsi="Arial" w:cs="Arial"/>
          <w:sz w:val="24"/>
          <w:szCs w:val="24"/>
        </w:rPr>
        <w:t xml:space="preserve">del programa </w:t>
      </w:r>
      <w:r w:rsidRPr="00121362">
        <w:rPr>
          <w:rFonts w:ascii="Arial" w:hAnsi="Arial" w:cs="Arial"/>
          <w:sz w:val="24"/>
          <w:szCs w:val="24"/>
        </w:rPr>
        <w:t>obtenidos</w:t>
      </w:r>
      <w:r>
        <w:rPr>
          <w:rFonts w:ascii="Arial" w:hAnsi="Arial" w:cs="Arial"/>
          <w:sz w:val="24"/>
          <w:szCs w:val="24"/>
        </w:rPr>
        <w:t xml:space="preserve"> durante este año</w:t>
      </w:r>
      <w:r w:rsidRPr="00121362">
        <w:rPr>
          <w:rFonts w:ascii="Arial" w:hAnsi="Arial" w:cs="Arial"/>
          <w:sz w:val="24"/>
          <w:szCs w:val="24"/>
        </w:rPr>
        <w:t xml:space="preserve">. </w:t>
      </w:r>
    </w:p>
    <w:p w:rsidR="009C4928" w:rsidRDefault="009C4928" w:rsidP="009C4928">
      <w:pPr>
        <w:spacing w:line="360" w:lineRule="auto"/>
        <w:jc w:val="both"/>
        <w:rPr>
          <w:rFonts w:ascii="Arial" w:hAnsi="Arial" w:cs="Arial"/>
          <w:sz w:val="24"/>
          <w:szCs w:val="24"/>
        </w:rPr>
      </w:pPr>
    </w:p>
    <w:p w:rsidR="00C409CE" w:rsidRDefault="00C409CE" w:rsidP="009C4928">
      <w:pPr>
        <w:spacing w:line="360" w:lineRule="auto"/>
        <w:jc w:val="both"/>
        <w:rPr>
          <w:rFonts w:ascii="Arial" w:hAnsi="Arial" w:cs="Arial"/>
          <w:sz w:val="24"/>
          <w:szCs w:val="24"/>
        </w:rPr>
      </w:pPr>
    </w:p>
    <w:p w:rsidR="00C409CE" w:rsidRPr="00121362" w:rsidRDefault="00C409CE" w:rsidP="009C4928">
      <w:pPr>
        <w:spacing w:line="360" w:lineRule="auto"/>
        <w:jc w:val="both"/>
        <w:rPr>
          <w:rFonts w:ascii="Arial" w:hAnsi="Arial" w:cs="Arial"/>
          <w:sz w:val="24"/>
          <w:szCs w:val="24"/>
        </w:rPr>
      </w:pPr>
    </w:p>
    <w:p w:rsidR="009C4928" w:rsidRPr="0017357A" w:rsidRDefault="009C4928" w:rsidP="009C4928">
      <w:pPr>
        <w:spacing w:line="360" w:lineRule="auto"/>
        <w:jc w:val="both"/>
        <w:rPr>
          <w:rFonts w:ascii="Arial" w:hAnsi="Arial" w:cs="Arial"/>
          <w:sz w:val="24"/>
          <w:szCs w:val="24"/>
        </w:rPr>
      </w:pPr>
      <w:r w:rsidRPr="00C834B3">
        <w:rPr>
          <w:rFonts w:ascii="Arial" w:hAnsi="Arial" w:cs="Arial"/>
          <w:b/>
          <w:sz w:val="24"/>
          <w:szCs w:val="24"/>
        </w:rPr>
        <w:t xml:space="preserve">METODOLOGÍA </w:t>
      </w:r>
      <w:r>
        <w:rPr>
          <w:rFonts w:ascii="Arial" w:hAnsi="Arial" w:cs="Arial"/>
          <w:b/>
          <w:sz w:val="24"/>
          <w:szCs w:val="24"/>
        </w:rPr>
        <w:t>DE LA EVALUACIÓN DE IMPACTO O EX POST</w:t>
      </w:r>
    </w:p>
    <w:p w:rsidR="009C4928" w:rsidRDefault="009C4928" w:rsidP="009C4928">
      <w:pPr>
        <w:spacing w:line="360" w:lineRule="auto"/>
        <w:jc w:val="both"/>
        <w:rPr>
          <w:rFonts w:ascii="Arial" w:hAnsi="Arial" w:cs="Arial"/>
          <w:sz w:val="24"/>
          <w:szCs w:val="24"/>
        </w:rPr>
      </w:pPr>
      <w:r>
        <w:rPr>
          <w:rFonts w:ascii="Arial" w:hAnsi="Arial" w:cs="Arial"/>
          <w:sz w:val="24"/>
          <w:szCs w:val="24"/>
        </w:rPr>
        <w:t xml:space="preserve">Tenemos que empezar definiendo el significado de la palabra </w:t>
      </w:r>
      <w:r w:rsidRPr="00121362">
        <w:rPr>
          <w:rFonts w:ascii="Arial" w:hAnsi="Arial" w:cs="Arial"/>
          <w:sz w:val="24"/>
          <w:szCs w:val="24"/>
        </w:rPr>
        <w:t>evaluación</w:t>
      </w:r>
      <w:r>
        <w:rPr>
          <w:rFonts w:ascii="Arial" w:hAnsi="Arial" w:cs="Arial"/>
          <w:sz w:val="24"/>
          <w:szCs w:val="24"/>
        </w:rPr>
        <w:t xml:space="preserve">, la cual </w:t>
      </w:r>
      <w:r w:rsidRPr="00121362">
        <w:rPr>
          <w:rFonts w:ascii="Arial" w:hAnsi="Arial" w:cs="Arial"/>
          <w:sz w:val="24"/>
          <w:szCs w:val="24"/>
        </w:rPr>
        <w:t>puede entenderse como un proceso encaminado a determinar ordenada y objetivamente la pertinencia, eficacia e impacto de todas las actividades a la luz de sus objetivos. Se trata de un proceso organizativo para mejorar las actividades todavía en marcha y ayudar a la administración en la planificación y toma de decisiones futuras.</w:t>
      </w:r>
    </w:p>
    <w:p w:rsidR="003C0011" w:rsidRDefault="009C4928" w:rsidP="009C4928">
      <w:pPr>
        <w:spacing w:line="360" w:lineRule="auto"/>
        <w:jc w:val="both"/>
        <w:rPr>
          <w:rFonts w:ascii="Arial" w:hAnsi="Arial" w:cs="Arial"/>
          <w:sz w:val="24"/>
          <w:szCs w:val="24"/>
        </w:rPr>
      </w:pPr>
      <w:r w:rsidRPr="00403FF2">
        <w:rPr>
          <w:rFonts w:ascii="Arial" w:hAnsi="Arial" w:cs="Arial"/>
          <w:sz w:val="24"/>
          <w:szCs w:val="24"/>
        </w:rPr>
        <w:t>La evaluación de impacto ex-post se ubi</w:t>
      </w:r>
      <w:r>
        <w:rPr>
          <w:rFonts w:ascii="Arial" w:hAnsi="Arial" w:cs="Arial"/>
          <w:sz w:val="24"/>
          <w:szCs w:val="24"/>
        </w:rPr>
        <w:t xml:space="preserve">ca al intermedio o al final de </w:t>
      </w:r>
      <w:r w:rsidRPr="00403FF2">
        <w:rPr>
          <w:rFonts w:ascii="Arial" w:hAnsi="Arial" w:cs="Arial"/>
          <w:sz w:val="24"/>
          <w:szCs w:val="24"/>
        </w:rPr>
        <w:t>la operación del proyecto, determinando si h</w:t>
      </w:r>
      <w:r>
        <w:rPr>
          <w:rFonts w:ascii="Arial" w:hAnsi="Arial" w:cs="Arial"/>
          <w:sz w:val="24"/>
          <w:szCs w:val="24"/>
        </w:rPr>
        <w:t xml:space="preserve">ubo cambios en el bienestar de </w:t>
      </w:r>
      <w:r w:rsidRPr="00403FF2">
        <w:rPr>
          <w:rFonts w:ascii="Arial" w:hAnsi="Arial" w:cs="Arial"/>
          <w:sz w:val="24"/>
          <w:szCs w:val="24"/>
        </w:rPr>
        <w:t>la población objetivo, su magnitud atribuib</w:t>
      </w:r>
      <w:r>
        <w:rPr>
          <w:rFonts w:ascii="Arial" w:hAnsi="Arial" w:cs="Arial"/>
          <w:sz w:val="24"/>
          <w:szCs w:val="24"/>
        </w:rPr>
        <w:t>les a la intervención</w:t>
      </w:r>
      <w:r w:rsidR="003C0011">
        <w:rPr>
          <w:rFonts w:ascii="Arial" w:hAnsi="Arial" w:cs="Arial"/>
          <w:sz w:val="24"/>
          <w:szCs w:val="24"/>
        </w:rPr>
        <w:t>.</w:t>
      </w:r>
    </w:p>
    <w:p w:rsidR="009C4928" w:rsidRDefault="009C4928" w:rsidP="009C4928">
      <w:pPr>
        <w:spacing w:line="360" w:lineRule="auto"/>
        <w:jc w:val="both"/>
        <w:rPr>
          <w:rFonts w:ascii="Arial" w:hAnsi="Arial" w:cs="Arial"/>
          <w:sz w:val="24"/>
          <w:szCs w:val="24"/>
        </w:rPr>
      </w:pPr>
      <w:r w:rsidRPr="00FE1E0F">
        <w:rPr>
          <w:rFonts w:ascii="Arial" w:hAnsi="Arial" w:cs="Arial"/>
          <w:sz w:val="24"/>
          <w:szCs w:val="24"/>
        </w:rPr>
        <w:t>La evaluación de impacto busca determinar la magni</w:t>
      </w:r>
      <w:r>
        <w:rPr>
          <w:rFonts w:ascii="Arial" w:hAnsi="Arial" w:cs="Arial"/>
          <w:sz w:val="24"/>
          <w:szCs w:val="24"/>
        </w:rPr>
        <w:t xml:space="preserve">tud, efectividad, eficiencia y </w:t>
      </w:r>
      <w:r w:rsidRPr="00FE1E0F">
        <w:rPr>
          <w:rFonts w:ascii="Arial" w:hAnsi="Arial" w:cs="Arial"/>
          <w:sz w:val="24"/>
          <w:szCs w:val="24"/>
        </w:rPr>
        <w:t>sostenibilidad de los efectos generados por una intervención</w:t>
      </w:r>
      <w:r w:rsidR="003C0011">
        <w:rPr>
          <w:rFonts w:ascii="Arial" w:hAnsi="Arial" w:cs="Arial"/>
          <w:sz w:val="24"/>
          <w:szCs w:val="24"/>
        </w:rPr>
        <w:t>.</w:t>
      </w:r>
    </w:p>
    <w:p w:rsidR="009C4928" w:rsidRDefault="009C4928" w:rsidP="009C4928">
      <w:pPr>
        <w:spacing w:line="360" w:lineRule="auto"/>
        <w:jc w:val="both"/>
        <w:rPr>
          <w:rFonts w:ascii="Arial" w:hAnsi="Arial" w:cs="Arial"/>
          <w:sz w:val="24"/>
          <w:szCs w:val="24"/>
        </w:rPr>
      </w:pPr>
      <w:r w:rsidRPr="001473C3">
        <w:rPr>
          <w:rFonts w:ascii="Arial" w:hAnsi="Arial" w:cs="Arial"/>
          <w:sz w:val="24"/>
          <w:szCs w:val="24"/>
        </w:rPr>
        <w:t>La evaluación ex post tiene dos objetivos principales: Retroalimentación a través de las lecciones y recomendaciones para mejorar la administración y desempeño de la inversión pública, para el mismo proyecto evaluado o proyectos similares. Transparencia del proceso y los resultados de la inversión pú</w:t>
      </w:r>
      <w:r>
        <w:rPr>
          <w:rFonts w:ascii="Arial" w:hAnsi="Arial" w:cs="Arial"/>
          <w:sz w:val="24"/>
          <w:szCs w:val="24"/>
        </w:rPr>
        <w:t xml:space="preserve">blica. </w:t>
      </w:r>
    </w:p>
    <w:p w:rsidR="009C4928" w:rsidRDefault="009C4928" w:rsidP="009C4928">
      <w:pPr>
        <w:spacing w:line="360" w:lineRule="auto"/>
        <w:jc w:val="both"/>
        <w:rPr>
          <w:rFonts w:ascii="Arial" w:hAnsi="Arial" w:cs="Arial"/>
          <w:sz w:val="24"/>
          <w:szCs w:val="24"/>
        </w:rPr>
      </w:pPr>
      <w:r w:rsidRPr="001473C3">
        <w:rPr>
          <w:rFonts w:ascii="Arial" w:hAnsi="Arial" w:cs="Arial"/>
          <w:sz w:val="24"/>
          <w:szCs w:val="24"/>
        </w:rPr>
        <w:t>Objetivos gen</w:t>
      </w:r>
      <w:r>
        <w:rPr>
          <w:rFonts w:ascii="Arial" w:hAnsi="Arial" w:cs="Arial"/>
          <w:sz w:val="24"/>
          <w:szCs w:val="24"/>
        </w:rPr>
        <w:t>erales de la evaluación ex post:</w:t>
      </w:r>
      <w:r w:rsidRPr="001473C3">
        <w:rPr>
          <w:rFonts w:ascii="Arial" w:hAnsi="Arial" w:cs="Arial"/>
          <w:sz w:val="24"/>
          <w:szCs w:val="24"/>
        </w:rPr>
        <w:t xml:space="preserve"> Sacar lecciones de la experiencia, verificando cuales fueron los aspectos críticos que modificaron la evaluación y proponiendo recomendaciones precisas al proceso de evaluación ex - ante, ya sea en la metodología propiamente tal o en los procedimientos de estimaciones de flujos, tanto de beneficios como de costos. Proponer si corresponde, medidas para mejorar la eficiencia operacional del proyecto y para alcanzar los objetivos previstos.</w:t>
      </w:r>
    </w:p>
    <w:p w:rsidR="009C4928" w:rsidRDefault="009C4928" w:rsidP="009C4928">
      <w:pPr>
        <w:spacing w:line="360" w:lineRule="auto"/>
        <w:jc w:val="both"/>
        <w:rPr>
          <w:rFonts w:ascii="Arial" w:hAnsi="Arial" w:cs="Arial"/>
          <w:sz w:val="24"/>
          <w:szCs w:val="24"/>
        </w:rPr>
      </w:pPr>
      <w:r w:rsidRPr="0037548B">
        <w:rPr>
          <w:rFonts w:ascii="Arial" w:hAnsi="Arial" w:cs="Arial"/>
          <w:sz w:val="24"/>
          <w:szCs w:val="24"/>
        </w:rPr>
        <w:t xml:space="preserve">La Evaluación </w:t>
      </w:r>
      <w:r>
        <w:rPr>
          <w:rFonts w:ascii="Arial" w:hAnsi="Arial" w:cs="Arial"/>
          <w:sz w:val="24"/>
          <w:szCs w:val="24"/>
        </w:rPr>
        <w:t xml:space="preserve">de tipo </w:t>
      </w:r>
      <w:r w:rsidRPr="0037548B">
        <w:rPr>
          <w:rFonts w:ascii="Arial" w:hAnsi="Arial" w:cs="Arial"/>
          <w:sz w:val="24"/>
          <w:szCs w:val="24"/>
        </w:rPr>
        <w:t>ex-post</w:t>
      </w:r>
      <w:r>
        <w:rPr>
          <w:rFonts w:ascii="Arial" w:hAnsi="Arial" w:cs="Arial"/>
          <w:sz w:val="24"/>
          <w:szCs w:val="24"/>
        </w:rPr>
        <w:t xml:space="preserve">, que abordaremos a continuación, </w:t>
      </w:r>
      <w:r w:rsidRPr="0037548B">
        <w:rPr>
          <w:rFonts w:ascii="Arial" w:hAnsi="Arial" w:cs="Arial"/>
          <w:sz w:val="24"/>
          <w:szCs w:val="24"/>
        </w:rPr>
        <w:t>e</w:t>
      </w:r>
      <w:r>
        <w:rPr>
          <w:rFonts w:ascii="Arial" w:hAnsi="Arial" w:cs="Arial"/>
          <w:sz w:val="24"/>
          <w:szCs w:val="24"/>
        </w:rPr>
        <w:t xml:space="preserve">ntraña necesariamente un análisis de efectos y </w:t>
      </w:r>
      <w:r w:rsidRPr="0037548B">
        <w:rPr>
          <w:rFonts w:ascii="Arial" w:hAnsi="Arial" w:cs="Arial"/>
          <w:sz w:val="24"/>
          <w:szCs w:val="24"/>
        </w:rPr>
        <w:t xml:space="preserve">resultados del proyecto después de haber sido </w:t>
      </w:r>
      <w:r>
        <w:rPr>
          <w:rFonts w:ascii="Arial" w:hAnsi="Arial" w:cs="Arial"/>
          <w:sz w:val="24"/>
          <w:szCs w:val="24"/>
        </w:rPr>
        <w:t xml:space="preserve">ejecutado </w:t>
      </w:r>
      <w:r w:rsidRPr="0037548B">
        <w:rPr>
          <w:rFonts w:ascii="Arial" w:hAnsi="Arial" w:cs="Arial"/>
          <w:sz w:val="24"/>
          <w:szCs w:val="24"/>
        </w:rPr>
        <w:t xml:space="preserve">y finalizado. </w:t>
      </w:r>
    </w:p>
    <w:p w:rsidR="009C4928" w:rsidRDefault="009C4928" w:rsidP="009C4928">
      <w:pPr>
        <w:spacing w:line="360" w:lineRule="auto"/>
        <w:jc w:val="both"/>
        <w:rPr>
          <w:rFonts w:ascii="Arial" w:hAnsi="Arial" w:cs="Arial"/>
          <w:b/>
          <w:sz w:val="24"/>
          <w:szCs w:val="24"/>
        </w:rPr>
      </w:pPr>
      <w:r>
        <w:rPr>
          <w:rFonts w:ascii="Arial" w:hAnsi="Arial" w:cs="Arial"/>
          <w:b/>
          <w:sz w:val="24"/>
          <w:szCs w:val="24"/>
        </w:rPr>
        <w:lastRenderedPageBreak/>
        <w:t>DESARROLLO DE LA EVALUACIÓN</w:t>
      </w:r>
    </w:p>
    <w:p w:rsidR="009C4928" w:rsidRDefault="009C4928" w:rsidP="009C4928">
      <w:pPr>
        <w:spacing w:line="360" w:lineRule="auto"/>
        <w:jc w:val="both"/>
        <w:rPr>
          <w:rFonts w:ascii="Arial" w:hAnsi="Arial" w:cs="Arial"/>
          <w:sz w:val="24"/>
          <w:szCs w:val="24"/>
        </w:rPr>
      </w:pPr>
      <w:r w:rsidRPr="00FE1E0F">
        <w:rPr>
          <w:rFonts w:ascii="Arial" w:hAnsi="Arial" w:cs="Arial"/>
          <w:b/>
          <w:sz w:val="24"/>
          <w:szCs w:val="24"/>
        </w:rPr>
        <w:t xml:space="preserve">Análisis de los objetivos del programa </w:t>
      </w:r>
      <w:r w:rsidRPr="00FE1E0F">
        <w:rPr>
          <w:rFonts w:ascii="Arial" w:hAnsi="Arial" w:cs="Arial"/>
          <w:b/>
          <w:sz w:val="24"/>
          <w:szCs w:val="24"/>
        </w:rPr>
        <w:cr/>
      </w:r>
      <w:r>
        <w:rPr>
          <w:rFonts w:ascii="Arial" w:hAnsi="Arial" w:cs="Arial"/>
          <w:sz w:val="24"/>
          <w:szCs w:val="24"/>
        </w:rPr>
        <w:t xml:space="preserve">Partiendo del objetivo general del programa </w:t>
      </w:r>
      <w:r w:rsidRPr="000A37A1">
        <w:rPr>
          <w:rFonts w:ascii="Arial" w:hAnsi="Arial" w:cs="Arial"/>
          <w:b/>
          <w:sz w:val="24"/>
          <w:szCs w:val="24"/>
        </w:rPr>
        <w:t>“Correspondes”</w:t>
      </w:r>
      <w:r>
        <w:rPr>
          <w:rFonts w:ascii="Arial" w:hAnsi="Arial" w:cs="Arial"/>
          <w:b/>
          <w:sz w:val="24"/>
          <w:szCs w:val="24"/>
        </w:rPr>
        <w:t xml:space="preserve">, </w:t>
      </w:r>
      <w:r w:rsidRPr="00725928">
        <w:rPr>
          <w:rFonts w:ascii="Arial" w:hAnsi="Arial" w:cs="Arial"/>
          <w:sz w:val="24"/>
          <w:szCs w:val="24"/>
        </w:rPr>
        <w:t xml:space="preserve">el cual tienen como eje principal la intención de coordinar acciones con Organizaciones de la Sociedad Civil </w:t>
      </w:r>
      <w:r w:rsidRPr="00E25F14">
        <w:rPr>
          <w:rFonts w:ascii="Arial" w:hAnsi="Arial" w:cs="Arial"/>
          <w:b/>
          <w:sz w:val="24"/>
          <w:szCs w:val="24"/>
        </w:rPr>
        <w:t>(OSC)</w:t>
      </w:r>
      <w:r>
        <w:rPr>
          <w:rFonts w:ascii="Arial" w:hAnsi="Arial" w:cs="Arial"/>
          <w:sz w:val="24"/>
          <w:szCs w:val="24"/>
        </w:rPr>
        <w:t xml:space="preserve"> </w:t>
      </w:r>
      <w:r w:rsidRPr="00725928">
        <w:rPr>
          <w:rFonts w:ascii="Arial" w:hAnsi="Arial" w:cs="Arial"/>
          <w:sz w:val="24"/>
          <w:szCs w:val="24"/>
        </w:rPr>
        <w:t xml:space="preserve">y otros actores estratégicos para el desarrollo de proyectos que fomenten el conocimiento y ejercicio del </w:t>
      </w:r>
      <w:r>
        <w:rPr>
          <w:rFonts w:ascii="Arial" w:hAnsi="Arial" w:cs="Arial"/>
          <w:sz w:val="24"/>
          <w:szCs w:val="24"/>
        </w:rPr>
        <w:t xml:space="preserve">Derecho de </w:t>
      </w:r>
      <w:r w:rsidRPr="001C5EA4">
        <w:rPr>
          <w:rFonts w:ascii="Arial" w:hAnsi="Arial" w:cs="Arial"/>
          <w:sz w:val="24"/>
          <w:szCs w:val="24"/>
        </w:rPr>
        <w:t xml:space="preserve">Acceso a la Información Pública </w:t>
      </w:r>
      <w:r w:rsidRPr="006746B1">
        <w:rPr>
          <w:rFonts w:ascii="Arial" w:hAnsi="Arial" w:cs="Arial"/>
          <w:b/>
          <w:sz w:val="24"/>
          <w:szCs w:val="24"/>
        </w:rPr>
        <w:t>(DAIP)</w:t>
      </w:r>
      <w:r w:rsidRPr="001C5EA4">
        <w:rPr>
          <w:rFonts w:ascii="Arial" w:hAnsi="Arial" w:cs="Arial"/>
          <w:sz w:val="24"/>
          <w:szCs w:val="24"/>
        </w:rPr>
        <w:t xml:space="preserve"> y del</w:t>
      </w:r>
      <w:r>
        <w:rPr>
          <w:rFonts w:ascii="Arial" w:hAnsi="Arial" w:cs="Arial"/>
          <w:sz w:val="24"/>
          <w:szCs w:val="24"/>
        </w:rPr>
        <w:t xml:space="preserve"> Derecho de Protección de Datos </w:t>
      </w:r>
      <w:r w:rsidRPr="001C5EA4">
        <w:rPr>
          <w:rFonts w:ascii="Arial" w:hAnsi="Arial" w:cs="Arial"/>
          <w:sz w:val="24"/>
          <w:szCs w:val="24"/>
        </w:rPr>
        <w:t>Personales</w:t>
      </w:r>
      <w:r>
        <w:rPr>
          <w:rFonts w:ascii="Arial" w:hAnsi="Arial" w:cs="Arial"/>
          <w:sz w:val="24"/>
          <w:szCs w:val="24"/>
        </w:rPr>
        <w:t xml:space="preserve"> </w:t>
      </w:r>
      <w:r w:rsidRPr="006746B1">
        <w:rPr>
          <w:rFonts w:ascii="Arial" w:hAnsi="Arial" w:cs="Arial"/>
          <w:b/>
          <w:sz w:val="24"/>
          <w:szCs w:val="24"/>
        </w:rPr>
        <w:t>(DPDP)</w:t>
      </w:r>
      <w:r w:rsidRPr="00725928">
        <w:rPr>
          <w:rFonts w:ascii="Arial" w:hAnsi="Arial" w:cs="Arial"/>
          <w:sz w:val="24"/>
          <w:szCs w:val="24"/>
        </w:rPr>
        <w:t xml:space="preserve"> en el Distrito Federal,</w:t>
      </w:r>
      <w:r>
        <w:rPr>
          <w:rFonts w:ascii="Arial" w:hAnsi="Arial" w:cs="Arial"/>
          <w:sz w:val="24"/>
          <w:szCs w:val="24"/>
        </w:rPr>
        <w:t xml:space="preserve"> podemos concluir en ese sentido que este año se generaron diversos proyectos de trascendencia e impacto social entre diversos sectores de la población, tanto de carácter académico, así como artísticos y culturales, tomando</w:t>
      </w:r>
      <w:r w:rsidRPr="002F2A8F">
        <w:rPr>
          <w:rFonts w:ascii="Arial" w:hAnsi="Arial" w:cs="Arial"/>
          <w:sz w:val="24"/>
          <w:szCs w:val="24"/>
        </w:rPr>
        <w:t xml:space="preserve"> en cuenta como estrategia innovadora la participación de nuevos actores sociales,</w:t>
      </w:r>
      <w:r>
        <w:rPr>
          <w:rFonts w:ascii="Arial" w:hAnsi="Arial" w:cs="Arial"/>
          <w:sz w:val="24"/>
          <w:szCs w:val="24"/>
        </w:rPr>
        <w:t xml:space="preserve"> otorgando un financiamiento para desarrollar 3 proyectos de investigación.</w:t>
      </w:r>
    </w:p>
    <w:p w:rsidR="009C4928" w:rsidRDefault="009C4928" w:rsidP="009C4928">
      <w:pPr>
        <w:spacing w:line="360" w:lineRule="auto"/>
        <w:jc w:val="both"/>
        <w:rPr>
          <w:rFonts w:ascii="Arial" w:hAnsi="Arial" w:cs="Arial"/>
          <w:sz w:val="24"/>
          <w:szCs w:val="24"/>
        </w:rPr>
      </w:pPr>
      <w:r>
        <w:rPr>
          <w:rFonts w:ascii="Arial" w:hAnsi="Arial" w:cs="Arial"/>
          <w:sz w:val="24"/>
          <w:szCs w:val="24"/>
        </w:rPr>
        <w:t xml:space="preserve">Para medir los resultados que género el programa, se tomarán en cuenta los indicadores planeados en los lineamientos establecidos en el programa </w:t>
      </w:r>
      <w:r w:rsidRPr="000A37A1">
        <w:rPr>
          <w:rFonts w:ascii="Arial" w:hAnsi="Arial" w:cs="Arial"/>
          <w:b/>
          <w:sz w:val="24"/>
          <w:szCs w:val="24"/>
        </w:rPr>
        <w:t>“Correspondes”</w:t>
      </w:r>
      <w:r w:rsidRPr="002F2A8F">
        <w:rPr>
          <w:rFonts w:ascii="Arial" w:hAnsi="Arial" w:cs="Arial"/>
          <w:sz w:val="24"/>
          <w:szCs w:val="24"/>
        </w:rPr>
        <w:t xml:space="preserve">  </w:t>
      </w:r>
      <w:r>
        <w:rPr>
          <w:rFonts w:ascii="Arial" w:hAnsi="Arial" w:cs="Arial"/>
          <w:sz w:val="24"/>
          <w:szCs w:val="24"/>
        </w:rPr>
        <w:t xml:space="preserve">los cuales son: </w:t>
      </w:r>
    </w:p>
    <w:p w:rsidR="009C4928" w:rsidRDefault="009C4928" w:rsidP="009C4928">
      <w:pPr>
        <w:spacing w:line="360" w:lineRule="auto"/>
        <w:jc w:val="both"/>
        <w:rPr>
          <w:rFonts w:ascii="Arial" w:hAnsi="Arial" w:cs="Arial"/>
          <w:sz w:val="24"/>
          <w:szCs w:val="24"/>
        </w:rPr>
      </w:pPr>
      <w:r w:rsidRPr="00D87B00">
        <w:rPr>
          <w:rFonts w:ascii="Arial" w:hAnsi="Arial" w:cs="Arial"/>
          <w:b/>
          <w:sz w:val="24"/>
          <w:szCs w:val="24"/>
        </w:rPr>
        <w:t>CALIDAD:</w:t>
      </w:r>
      <w:r>
        <w:rPr>
          <w:rFonts w:ascii="Arial" w:hAnsi="Arial" w:cs="Arial"/>
          <w:b/>
          <w:sz w:val="24"/>
          <w:szCs w:val="24"/>
        </w:rPr>
        <w:t xml:space="preserve"> </w:t>
      </w:r>
      <w:r>
        <w:rPr>
          <w:rFonts w:ascii="Arial" w:hAnsi="Arial" w:cs="Arial"/>
          <w:sz w:val="24"/>
          <w:szCs w:val="24"/>
        </w:rPr>
        <w:t>V</w:t>
      </w:r>
      <w:r w:rsidRPr="008706DA">
        <w:rPr>
          <w:rFonts w:ascii="Arial" w:hAnsi="Arial" w:cs="Arial"/>
          <w:sz w:val="24"/>
          <w:szCs w:val="24"/>
        </w:rPr>
        <w:t xml:space="preserve">erificación de las características de los </w:t>
      </w:r>
      <w:r>
        <w:rPr>
          <w:rFonts w:ascii="Arial" w:hAnsi="Arial" w:cs="Arial"/>
          <w:sz w:val="24"/>
          <w:szCs w:val="24"/>
        </w:rPr>
        <w:t xml:space="preserve">productos, cuyo cumplimiento se </w:t>
      </w:r>
      <w:r w:rsidRPr="008706DA">
        <w:rPr>
          <w:rFonts w:ascii="Arial" w:hAnsi="Arial" w:cs="Arial"/>
          <w:sz w:val="24"/>
          <w:szCs w:val="24"/>
        </w:rPr>
        <w:t>estipule en los convenios o contratos, para qu</w:t>
      </w:r>
      <w:r>
        <w:rPr>
          <w:rFonts w:ascii="Arial" w:hAnsi="Arial" w:cs="Arial"/>
          <w:sz w:val="24"/>
          <w:szCs w:val="24"/>
        </w:rPr>
        <w:t xml:space="preserve">e cubran el nivel de excelencia </w:t>
      </w:r>
      <w:r w:rsidRPr="008706DA">
        <w:rPr>
          <w:rFonts w:ascii="Arial" w:hAnsi="Arial" w:cs="Arial"/>
          <w:sz w:val="24"/>
          <w:szCs w:val="24"/>
        </w:rPr>
        <w:t>deseado.</w:t>
      </w:r>
    </w:p>
    <w:p w:rsidR="009C4928" w:rsidRPr="00F4162A" w:rsidRDefault="009C4928" w:rsidP="009C4928">
      <w:pPr>
        <w:spacing w:line="360" w:lineRule="auto"/>
        <w:jc w:val="both"/>
        <w:rPr>
          <w:rFonts w:ascii="Arial" w:hAnsi="Arial" w:cs="Arial"/>
          <w:sz w:val="24"/>
          <w:szCs w:val="24"/>
        </w:rPr>
      </w:pPr>
      <w:r>
        <w:rPr>
          <w:rFonts w:ascii="Arial" w:hAnsi="Arial" w:cs="Arial"/>
          <w:sz w:val="24"/>
          <w:szCs w:val="24"/>
        </w:rPr>
        <w:t xml:space="preserve">Por las características meramente cualitativas de este indicador, estableceremos un rango de calificación que van desde </w:t>
      </w:r>
      <w:r w:rsidR="00F4114C">
        <w:rPr>
          <w:rFonts w:ascii="Arial" w:hAnsi="Arial" w:cs="Arial"/>
          <w:sz w:val="24"/>
          <w:szCs w:val="24"/>
        </w:rPr>
        <w:t xml:space="preserve">Muy </w:t>
      </w:r>
      <w:r>
        <w:rPr>
          <w:rFonts w:ascii="Arial" w:hAnsi="Arial" w:cs="Arial"/>
          <w:sz w:val="24"/>
          <w:szCs w:val="24"/>
        </w:rPr>
        <w:t>satisfactori</w:t>
      </w:r>
      <w:r w:rsidR="00F4114C">
        <w:rPr>
          <w:rFonts w:ascii="Arial" w:hAnsi="Arial" w:cs="Arial"/>
          <w:sz w:val="24"/>
          <w:szCs w:val="24"/>
        </w:rPr>
        <w:t>o siendo la puntuación más alta, Satisfactorio e In</w:t>
      </w:r>
      <w:r>
        <w:rPr>
          <w:rFonts w:ascii="Arial" w:hAnsi="Arial" w:cs="Arial"/>
          <w:sz w:val="24"/>
          <w:szCs w:val="24"/>
        </w:rPr>
        <w:t>satisfactorio, evitando el uso de números que limiten la observación de los evaluadores, para medir lo más objetivamente posible los productos entregados por las Organizaciones de la Sociedad Civil.</w:t>
      </w:r>
    </w:p>
    <w:p w:rsidR="0017357A" w:rsidRPr="000A37A1" w:rsidRDefault="003C0011" w:rsidP="00CB5BC6">
      <w:pPr>
        <w:spacing w:line="360" w:lineRule="auto"/>
        <w:jc w:val="both"/>
        <w:rPr>
          <w:rFonts w:ascii="Arial" w:hAnsi="Arial" w:cs="Arial"/>
          <w:b/>
          <w:sz w:val="24"/>
          <w:szCs w:val="24"/>
        </w:rPr>
      </w:pPr>
      <w:r>
        <w:rPr>
          <w:rFonts w:ascii="Arial" w:hAnsi="Arial" w:cs="Arial"/>
          <w:b/>
          <w:sz w:val="24"/>
          <w:szCs w:val="24"/>
        </w:rPr>
        <w:t>E</w:t>
      </w:r>
      <w:r w:rsidR="00C47A80">
        <w:rPr>
          <w:rFonts w:ascii="Arial" w:hAnsi="Arial" w:cs="Arial"/>
          <w:b/>
          <w:sz w:val="24"/>
          <w:szCs w:val="24"/>
        </w:rPr>
        <w:t>SCALA DE CALIDAD</w:t>
      </w:r>
    </w:p>
    <w:p w:rsidR="009C4928" w:rsidRDefault="0007287A" w:rsidP="00CB5BC6">
      <w:pPr>
        <w:spacing w:line="360" w:lineRule="auto"/>
        <w:jc w:val="both"/>
        <w:rPr>
          <w:rFonts w:ascii="Arial" w:hAnsi="Arial" w:cs="Arial"/>
          <w:sz w:val="24"/>
          <w:szCs w:val="24"/>
        </w:rPr>
        <w:sectPr w:rsidR="009C4928" w:rsidSect="009C4928">
          <w:headerReference w:type="default" r:id="rId9"/>
          <w:pgSz w:w="12240" w:h="15840"/>
          <w:pgMar w:top="1417" w:right="1701" w:bottom="1417" w:left="1701" w:header="708" w:footer="708" w:gutter="0"/>
          <w:cols w:space="708"/>
          <w:docGrid w:linePitch="360"/>
        </w:sectPr>
      </w:pPr>
      <w:r>
        <w:rPr>
          <w:rFonts w:ascii="Arial" w:hAnsi="Arial" w:cs="Arial"/>
          <w:b/>
          <w:sz w:val="24"/>
          <w:szCs w:val="24"/>
        </w:rPr>
        <w:t>(</w:t>
      </w:r>
      <w:r w:rsidR="00EC46AE">
        <w:rPr>
          <w:rFonts w:ascii="Arial" w:hAnsi="Arial" w:cs="Arial"/>
          <w:b/>
          <w:sz w:val="24"/>
          <w:szCs w:val="24"/>
        </w:rPr>
        <w:t>M</w:t>
      </w:r>
      <w:r>
        <w:rPr>
          <w:rFonts w:ascii="Arial" w:hAnsi="Arial" w:cs="Arial"/>
          <w:b/>
          <w:sz w:val="24"/>
          <w:szCs w:val="24"/>
        </w:rPr>
        <w:t>)</w:t>
      </w:r>
      <w:r w:rsidR="00EC46AE">
        <w:rPr>
          <w:rFonts w:ascii="Arial" w:hAnsi="Arial" w:cs="Arial"/>
          <w:b/>
          <w:sz w:val="24"/>
          <w:szCs w:val="24"/>
        </w:rPr>
        <w:t xml:space="preserve"> </w:t>
      </w:r>
      <w:r w:rsidR="00EC46AE" w:rsidRPr="00EC46AE">
        <w:rPr>
          <w:rFonts w:ascii="Arial" w:hAnsi="Arial" w:cs="Arial"/>
          <w:sz w:val="24"/>
          <w:szCs w:val="24"/>
        </w:rPr>
        <w:t>Muy satisfactorio</w:t>
      </w:r>
      <w:r w:rsidR="00CB5BC6" w:rsidRPr="0025721F">
        <w:rPr>
          <w:rFonts w:ascii="Arial" w:hAnsi="Arial" w:cs="Arial"/>
          <w:sz w:val="24"/>
          <w:szCs w:val="24"/>
        </w:rPr>
        <w:t xml:space="preserve"> </w:t>
      </w:r>
      <w:r w:rsidR="002F2A8F">
        <w:rPr>
          <w:rFonts w:ascii="Arial" w:hAnsi="Arial" w:cs="Arial"/>
          <w:sz w:val="24"/>
          <w:szCs w:val="24"/>
        </w:rPr>
        <w:t xml:space="preserve">     </w:t>
      </w:r>
      <w:r w:rsidR="00276155">
        <w:rPr>
          <w:rFonts w:ascii="Arial" w:hAnsi="Arial" w:cs="Arial"/>
          <w:sz w:val="24"/>
          <w:szCs w:val="24"/>
        </w:rPr>
        <w:t xml:space="preserve">         </w:t>
      </w:r>
      <w:r>
        <w:rPr>
          <w:rFonts w:ascii="Arial" w:hAnsi="Arial" w:cs="Arial"/>
          <w:sz w:val="24"/>
          <w:szCs w:val="24"/>
        </w:rPr>
        <w:t>(</w:t>
      </w:r>
      <w:r w:rsidR="00EC46AE">
        <w:rPr>
          <w:rFonts w:ascii="Arial" w:hAnsi="Arial" w:cs="Arial"/>
          <w:b/>
          <w:sz w:val="24"/>
          <w:szCs w:val="24"/>
        </w:rPr>
        <w:t>S</w:t>
      </w:r>
      <w:r>
        <w:rPr>
          <w:rFonts w:ascii="Arial" w:hAnsi="Arial" w:cs="Arial"/>
          <w:b/>
          <w:sz w:val="24"/>
          <w:szCs w:val="24"/>
        </w:rPr>
        <w:t xml:space="preserve">) </w:t>
      </w:r>
      <w:r w:rsidR="00EC46AE">
        <w:rPr>
          <w:rFonts w:ascii="Arial" w:hAnsi="Arial" w:cs="Arial"/>
          <w:sz w:val="24"/>
          <w:szCs w:val="24"/>
        </w:rPr>
        <w:t>S</w:t>
      </w:r>
      <w:r w:rsidR="00EC46AE" w:rsidRPr="0025721F">
        <w:rPr>
          <w:rFonts w:ascii="Arial" w:hAnsi="Arial" w:cs="Arial"/>
          <w:sz w:val="24"/>
          <w:szCs w:val="24"/>
        </w:rPr>
        <w:t>atisfactorio</w:t>
      </w:r>
      <w:r w:rsidR="002F2A8F">
        <w:rPr>
          <w:rFonts w:ascii="Arial" w:hAnsi="Arial" w:cs="Arial"/>
          <w:sz w:val="24"/>
          <w:szCs w:val="24"/>
        </w:rPr>
        <w:t xml:space="preserve">         </w:t>
      </w:r>
      <w:r w:rsidR="00276155">
        <w:rPr>
          <w:rFonts w:ascii="Arial" w:hAnsi="Arial" w:cs="Arial"/>
          <w:sz w:val="24"/>
          <w:szCs w:val="24"/>
        </w:rPr>
        <w:t xml:space="preserve">     </w:t>
      </w:r>
      <w:r>
        <w:rPr>
          <w:rFonts w:ascii="Arial" w:hAnsi="Arial" w:cs="Arial"/>
          <w:sz w:val="24"/>
          <w:szCs w:val="24"/>
        </w:rPr>
        <w:t>(</w:t>
      </w:r>
      <w:r w:rsidR="00CB5BC6" w:rsidRPr="0007287A">
        <w:rPr>
          <w:rFonts w:ascii="Arial" w:hAnsi="Arial" w:cs="Arial"/>
          <w:b/>
          <w:sz w:val="24"/>
          <w:szCs w:val="24"/>
        </w:rPr>
        <w:t>I</w:t>
      </w:r>
      <w:r>
        <w:rPr>
          <w:rFonts w:ascii="Arial" w:hAnsi="Arial" w:cs="Arial"/>
          <w:b/>
          <w:sz w:val="24"/>
          <w:szCs w:val="24"/>
        </w:rPr>
        <w:t xml:space="preserve">) </w:t>
      </w:r>
      <w:r w:rsidR="00EC46AE">
        <w:rPr>
          <w:rFonts w:ascii="Arial" w:hAnsi="Arial" w:cs="Arial"/>
          <w:sz w:val="24"/>
          <w:szCs w:val="24"/>
        </w:rPr>
        <w:t>I</w:t>
      </w:r>
      <w:r>
        <w:rPr>
          <w:rFonts w:ascii="Arial" w:hAnsi="Arial" w:cs="Arial"/>
          <w:sz w:val="24"/>
          <w:szCs w:val="24"/>
        </w:rPr>
        <w:t>n</w:t>
      </w:r>
      <w:r w:rsidR="00CB5BC6" w:rsidRPr="0025721F">
        <w:rPr>
          <w:rFonts w:ascii="Arial" w:hAnsi="Arial" w:cs="Arial"/>
          <w:sz w:val="24"/>
          <w:szCs w:val="24"/>
        </w:rPr>
        <w:t>satisf</w:t>
      </w:r>
      <w:r w:rsidR="00F4162A">
        <w:rPr>
          <w:rFonts w:ascii="Arial" w:hAnsi="Arial" w:cs="Arial"/>
          <w:sz w:val="24"/>
          <w:szCs w:val="24"/>
        </w:rPr>
        <w:t>actorio</w:t>
      </w:r>
    </w:p>
    <w:tbl>
      <w:tblPr>
        <w:tblpPr w:leftFromText="141" w:rightFromText="141" w:vertAnchor="text" w:horzAnchor="margin" w:tblpXSpec="center" w:tblpY="236"/>
        <w:tblW w:w="12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962"/>
        <w:gridCol w:w="2835"/>
      </w:tblGrid>
      <w:tr w:rsidR="00F45651" w:rsidTr="00F45651">
        <w:trPr>
          <w:trHeight w:val="927"/>
        </w:trPr>
        <w:tc>
          <w:tcPr>
            <w:tcW w:w="4606" w:type="dxa"/>
            <w:shd w:val="clear" w:color="auto" w:fill="BFBFBF" w:themeFill="background1" w:themeFillShade="BF"/>
          </w:tcPr>
          <w:p w:rsidR="00F45651" w:rsidRDefault="00F45651" w:rsidP="00F45651">
            <w:pPr>
              <w:spacing w:line="240" w:lineRule="auto"/>
              <w:ind w:left="15"/>
              <w:jc w:val="center"/>
              <w:rPr>
                <w:rFonts w:ascii="Arial" w:hAnsi="Arial" w:cs="Arial"/>
                <w:b/>
                <w:sz w:val="24"/>
                <w:szCs w:val="24"/>
              </w:rPr>
            </w:pPr>
            <w:r>
              <w:rPr>
                <w:rFonts w:ascii="Arial" w:hAnsi="Arial" w:cs="Arial"/>
                <w:b/>
                <w:sz w:val="24"/>
                <w:szCs w:val="24"/>
              </w:rPr>
              <w:lastRenderedPageBreak/>
              <w:t>Organización</w:t>
            </w:r>
          </w:p>
        </w:tc>
        <w:tc>
          <w:tcPr>
            <w:tcW w:w="4962" w:type="dxa"/>
            <w:shd w:val="clear" w:color="auto" w:fill="BFBFBF" w:themeFill="background1" w:themeFillShade="BF"/>
          </w:tcPr>
          <w:p w:rsidR="00F45651" w:rsidRDefault="00F45651" w:rsidP="00F45651">
            <w:pPr>
              <w:spacing w:line="240" w:lineRule="auto"/>
              <w:ind w:left="15"/>
              <w:jc w:val="center"/>
              <w:rPr>
                <w:rFonts w:ascii="Arial" w:hAnsi="Arial" w:cs="Arial"/>
                <w:b/>
                <w:sz w:val="24"/>
                <w:szCs w:val="24"/>
              </w:rPr>
            </w:pPr>
            <w:r>
              <w:rPr>
                <w:rFonts w:ascii="Arial" w:hAnsi="Arial" w:cs="Arial"/>
                <w:b/>
                <w:sz w:val="24"/>
                <w:szCs w:val="24"/>
              </w:rPr>
              <w:t>Productos comprometidos</w:t>
            </w:r>
          </w:p>
        </w:tc>
        <w:tc>
          <w:tcPr>
            <w:tcW w:w="2835" w:type="dxa"/>
            <w:shd w:val="clear" w:color="auto" w:fill="BFBFBF" w:themeFill="background1" w:themeFillShade="BF"/>
          </w:tcPr>
          <w:p w:rsidR="00F45651" w:rsidRDefault="00F45651" w:rsidP="00F45651">
            <w:pPr>
              <w:spacing w:line="240" w:lineRule="auto"/>
              <w:jc w:val="center"/>
              <w:rPr>
                <w:rFonts w:ascii="Arial" w:hAnsi="Arial" w:cs="Arial"/>
                <w:b/>
                <w:sz w:val="24"/>
                <w:szCs w:val="24"/>
              </w:rPr>
            </w:pPr>
            <w:r>
              <w:rPr>
                <w:rFonts w:ascii="Arial" w:hAnsi="Arial" w:cs="Arial"/>
                <w:b/>
                <w:sz w:val="24"/>
                <w:szCs w:val="24"/>
              </w:rPr>
              <w:t>Escala de calidad</w:t>
            </w:r>
          </w:p>
        </w:tc>
      </w:tr>
      <w:tr w:rsidR="00F45651" w:rsidRPr="00F60278" w:rsidTr="00F4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88"/>
        </w:trPr>
        <w:tc>
          <w:tcPr>
            <w:tcW w:w="4606" w:type="dxa"/>
            <w:tcBorders>
              <w:top w:val="single" w:sz="4" w:space="0" w:color="808080"/>
              <w:left w:val="single" w:sz="4" w:space="0" w:color="808080"/>
              <w:bottom w:val="single" w:sz="4" w:space="0" w:color="808080"/>
              <w:right w:val="single" w:sz="4" w:space="0" w:color="808080"/>
            </w:tcBorders>
            <w:shd w:val="clear" w:color="auto" w:fill="auto"/>
            <w:hideMark/>
          </w:tcPr>
          <w:p w:rsidR="00F45651" w:rsidRPr="00C705A3" w:rsidRDefault="00F45651" w:rsidP="00F45651">
            <w:pPr>
              <w:spacing w:line="240" w:lineRule="auto"/>
            </w:pPr>
            <w:r w:rsidRPr="00C705A3">
              <w:t>Actores Payasos, A.C. (ACTPAYS)</w:t>
            </w:r>
          </w:p>
        </w:tc>
        <w:tc>
          <w:tcPr>
            <w:tcW w:w="4962" w:type="dxa"/>
            <w:tcBorders>
              <w:top w:val="single" w:sz="4" w:space="0" w:color="auto"/>
              <w:bottom w:val="single" w:sz="4" w:space="0" w:color="auto"/>
              <w:right w:val="single" w:sz="4" w:space="0" w:color="auto"/>
            </w:tcBorders>
          </w:tcPr>
          <w:p w:rsidR="00F45651" w:rsidRDefault="00F45651" w:rsidP="00F45651">
            <w:pPr>
              <w:pStyle w:val="Prrafodelista"/>
              <w:numPr>
                <w:ilvl w:val="0"/>
                <w:numId w:val="2"/>
              </w:numPr>
              <w:spacing w:after="0" w:line="240" w:lineRule="auto"/>
            </w:pPr>
            <w:r w:rsidRPr="000D291D">
              <w:t xml:space="preserve">9 funciones. </w:t>
            </w:r>
          </w:p>
          <w:p w:rsidR="00F45651" w:rsidRDefault="00F45651" w:rsidP="00F45651">
            <w:pPr>
              <w:pStyle w:val="Prrafodelista"/>
              <w:numPr>
                <w:ilvl w:val="0"/>
                <w:numId w:val="2"/>
              </w:numPr>
              <w:spacing w:after="0" w:line="240" w:lineRule="auto"/>
            </w:pPr>
            <w:r>
              <w:t xml:space="preserve">Un </w:t>
            </w:r>
            <w:r w:rsidRPr="000D291D">
              <w:t>documento diagnóstico.</w:t>
            </w:r>
          </w:p>
          <w:p w:rsidR="00F45651" w:rsidRDefault="00F45651" w:rsidP="00F45651">
            <w:pPr>
              <w:pStyle w:val="Prrafodelista"/>
              <w:numPr>
                <w:ilvl w:val="0"/>
                <w:numId w:val="2"/>
              </w:numPr>
              <w:spacing w:after="0" w:line="240" w:lineRule="auto"/>
            </w:pPr>
            <w:r w:rsidRPr="000D291D">
              <w:t xml:space="preserve">Memoria fotográfica. </w:t>
            </w:r>
          </w:p>
          <w:p w:rsidR="00F45651" w:rsidRDefault="00F45651" w:rsidP="00F45651">
            <w:pPr>
              <w:pStyle w:val="Prrafodelista"/>
              <w:numPr>
                <w:ilvl w:val="0"/>
                <w:numId w:val="2"/>
              </w:numPr>
              <w:spacing w:after="0" w:line="240" w:lineRule="auto"/>
            </w:pPr>
            <w:r w:rsidRPr="000D291D">
              <w:t>Un video del sketch</w:t>
            </w:r>
          </w:p>
        </w:tc>
        <w:tc>
          <w:tcPr>
            <w:tcW w:w="2835" w:type="dxa"/>
            <w:tcBorders>
              <w:top w:val="single" w:sz="4" w:space="0" w:color="auto"/>
              <w:bottom w:val="single" w:sz="4" w:space="0" w:color="auto"/>
              <w:right w:val="single" w:sz="4" w:space="0" w:color="auto"/>
            </w:tcBorders>
            <w:shd w:val="clear" w:color="auto" w:fill="auto"/>
          </w:tcPr>
          <w:p w:rsidR="00F45651" w:rsidRPr="00EC2B56" w:rsidRDefault="00F45651" w:rsidP="00F45651">
            <w:pPr>
              <w:spacing w:line="240" w:lineRule="auto"/>
              <w:rPr>
                <w:rFonts w:eastAsia="Times New Roman" w:cs="Times New Roman"/>
                <w:b/>
                <w:sz w:val="28"/>
                <w:szCs w:val="28"/>
                <w:lang w:eastAsia="es-MX"/>
              </w:rPr>
            </w:pPr>
            <w:r w:rsidRPr="00EC2B56">
              <w:rPr>
                <w:rFonts w:eastAsia="Times New Roman" w:cs="Times New Roman"/>
                <w:b/>
                <w:sz w:val="28"/>
                <w:szCs w:val="28"/>
                <w:lang w:eastAsia="es-MX"/>
              </w:rPr>
              <w:t>M</w:t>
            </w:r>
          </w:p>
          <w:p w:rsidR="00F45651" w:rsidRPr="00EC2B56" w:rsidRDefault="00F45651" w:rsidP="00F45651">
            <w:pPr>
              <w:spacing w:line="240" w:lineRule="auto"/>
              <w:ind w:right="-2055"/>
              <w:rPr>
                <w:rFonts w:eastAsia="Times New Roman" w:cs="Times New Roman"/>
                <w:b/>
                <w:sz w:val="28"/>
                <w:szCs w:val="28"/>
                <w:lang w:eastAsia="es-MX"/>
              </w:rPr>
            </w:pPr>
          </w:p>
        </w:tc>
      </w:tr>
      <w:tr w:rsidR="00F45651" w:rsidRPr="00F60278" w:rsidTr="00F4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29"/>
        </w:trPr>
        <w:tc>
          <w:tcPr>
            <w:tcW w:w="4606" w:type="dxa"/>
            <w:tcBorders>
              <w:top w:val="single" w:sz="4" w:space="0" w:color="808080"/>
              <w:left w:val="single" w:sz="4" w:space="0" w:color="808080"/>
              <w:bottom w:val="single" w:sz="4" w:space="0" w:color="808080"/>
              <w:right w:val="single" w:sz="4" w:space="0" w:color="808080"/>
            </w:tcBorders>
            <w:shd w:val="clear" w:color="auto" w:fill="auto"/>
          </w:tcPr>
          <w:p w:rsidR="00F45651" w:rsidRPr="00C705A3" w:rsidRDefault="00F45651" w:rsidP="00F45651">
            <w:pPr>
              <w:spacing w:line="240" w:lineRule="auto"/>
            </w:pPr>
            <w:r w:rsidRPr="00C705A3">
              <w:t>Asociación Mexicana de Mujeres Líderes Microempresarias, A.C. (AMMULIMI)</w:t>
            </w:r>
          </w:p>
        </w:tc>
        <w:tc>
          <w:tcPr>
            <w:tcW w:w="4962" w:type="dxa"/>
            <w:tcBorders>
              <w:top w:val="single" w:sz="4" w:space="0" w:color="auto"/>
              <w:bottom w:val="single" w:sz="4" w:space="0" w:color="auto"/>
              <w:right w:val="single" w:sz="4" w:space="0" w:color="auto"/>
            </w:tcBorders>
          </w:tcPr>
          <w:p w:rsidR="00F45651" w:rsidRDefault="00F45651" w:rsidP="00F45651">
            <w:pPr>
              <w:pStyle w:val="Prrafodelista"/>
              <w:numPr>
                <w:ilvl w:val="0"/>
                <w:numId w:val="3"/>
              </w:numPr>
              <w:spacing w:after="0" w:line="240" w:lineRule="auto"/>
            </w:pPr>
            <w:r w:rsidRPr="000D291D">
              <w:t>Memoria de capacitación con: carta descriptiva, memoria fotográfica, evaluación por sesión, lista de asistencia. Un documento con la información de la primera experiencia de acceso a la  información pública. Minuta de reun</w:t>
            </w:r>
            <w:r>
              <w:t xml:space="preserve">iones. </w:t>
            </w:r>
          </w:p>
        </w:tc>
        <w:tc>
          <w:tcPr>
            <w:tcW w:w="2835" w:type="dxa"/>
            <w:tcBorders>
              <w:top w:val="single" w:sz="4" w:space="0" w:color="auto"/>
              <w:bottom w:val="single" w:sz="4" w:space="0" w:color="auto"/>
              <w:right w:val="single" w:sz="4" w:space="0" w:color="auto"/>
            </w:tcBorders>
            <w:shd w:val="clear" w:color="auto" w:fill="auto"/>
          </w:tcPr>
          <w:p w:rsidR="00F45651" w:rsidRPr="00EC2B56" w:rsidRDefault="00F45651" w:rsidP="00F45651">
            <w:pPr>
              <w:spacing w:line="240" w:lineRule="auto"/>
              <w:rPr>
                <w:rFonts w:eastAsia="Times New Roman" w:cs="Times New Roman"/>
                <w:b/>
                <w:sz w:val="28"/>
                <w:szCs w:val="28"/>
                <w:lang w:eastAsia="es-MX"/>
              </w:rPr>
            </w:pPr>
            <w:r>
              <w:rPr>
                <w:rFonts w:eastAsia="Times New Roman" w:cs="Times New Roman"/>
                <w:b/>
                <w:sz w:val="28"/>
                <w:szCs w:val="28"/>
                <w:lang w:eastAsia="es-MX"/>
              </w:rPr>
              <w:t>S</w:t>
            </w:r>
          </w:p>
        </w:tc>
      </w:tr>
      <w:tr w:rsidR="00F45651" w:rsidRPr="00F60278" w:rsidTr="00F4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18"/>
        </w:trPr>
        <w:tc>
          <w:tcPr>
            <w:tcW w:w="4606" w:type="dxa"/>
            <w:tcBorders>
              <w:top w:val="single" w:sz="4" w:space="0" w:color="auto"/>
              <w:left w:val="single" w:sz="4" w:space="0" w:color="808080"/>
              <w:bottom w:val="single" w:sz="4" w:space="0" w:color="808080"/>
              <w:right w:val="single" w:sz="4" w:space="0" w:color="808080"/>
            </w:tcBorders>
            <w:shd w:val="clear" w:color="auto" w:fill="auto"/>
          </w:tcPr>
          <w:p w:rsidR="00F45651" w:rsidRPr="00C705A3" w:rsidRDefault="00F45651" w:rsidP="00F45651">
            <w:pPr>
              <w:spacing w:line="240" w:lineRule="auto"/>
            </w:pPr>
            <w:r w:rsidRPr="000D291D">
              <w:t>Consejo para el Desarrollo Comunitario, A.C. (CODECO)</w:t>
            </w:r>
          </w:p>
        </w:tc>
        <w:tc>
          <w:tcPr>
            <w:tcW w:w="4962" w:type="dxa"/>
            <w:tcBorders>
              <w:top w:val="single" w:sz="4" w:space="0" w:color="auto"/>
              <w:bottom w:val="single" w:sz="4" w:space="0" w:color="auto"/>
              <w:right w:val="single" w:sz="4" w:space="0" w:color="auto"/>
            </w:tcBorders>
          </w:tcPr>
          <w:p w:rsidR="00F45651" w:rsidRDefault="00F45651" w:rsidP="00F45651">
            <w:pPr>
              <w:pStyle w:val="Prrafodelista"/>
              <w:numPr>
                <w:ilvl w:val="0"/>
                <w:numId w:val="4"/>
              </w:numPr>
              <w:spacing w:after="0" w:line="240" w:lineRule="auto"/>
            </w:pPr>
            <w:r w:rsidRPr="000D291D">
              <w:t>Video promocional.</w:t>
            </w:r>
          </w:p>
          <w:p w:rsidR="00F45651" w:rsidRDefault="00F45651" w:rsidP="00F45651">
            <w:pPr>
              <w:pStyle w:val="Prrafodelista"/>
              <w:numPr>
                <w:ilvl w:val="0"/>
                <w:numId w:val="4"/>
              </w:numPr>
              <w:spacing w:after="0" w:line="240" w:lineRule="auto"/>
            </w:pPr>
            <w:r w:rsidRPr="000D291D">
              <w:t xml:space="preserve"> Un cartel</w:t>
            </w:r>
          </w:p>
          <w:p w:rsidR="00F45651" w:rsidRDefault="00F45651" w:rsidP="00F45651">
            <w:pPr>
              <w:pStyle w:val="Prrafodelista"/>
              <w:numPr>
                <w:ilvl w:val="0"/>
                <w:numId w:val="4"/>
              </w:numPr>
              <w:spacing w:after="0" w:line="240" w:lineRule="auto"/>
            </w:pPr>
            <w:r>
              <w:t>Realizar 3 presentaciones</w:t>
            </w:r>
          </w:p>
        </w:tc>
        <w:tc>
          <w:tcPr>
            <w:tcW w:w="2835" w:type="dxa"/>
            <w:tcBorders>
              <w:top w:val="single" w:sz="4" w:space="0" w:color="auto"/>
              <w:bottom w:val="single" w:sz="4" w:space="0" w:color="auto"/>
              <w:right w:val="single" w:sz="4" w:space="0" w:color="auto"/>
            </w:tcBorders>
            <w:shd w:val="clear" w:color="auto" w:fill="auto"/>
          </w:tcPr>
          <w:p w:rsidR="00F45651" w:rsidRPr="00EC2B56" w:rsidRDefault="00F45651" w:rsidP="00F45651">
            <w:pPr>
              <w:spacing w:line="240" w:lineRule="auto"/>
              <w:rPr>
                <w:rFonts w:eastAsia="Times New Roman" w:cs="Times New Roman"/>
                <w:b/>
                <w:sz w:val="28"/>
                <w:szCs w:val="28"/>
                <w:lang w:eastAsia="es-MX"/>
              </w:rPr>
            </w:pPr>
            <w:r w:rsidRPr="00EC2B56">
              <w:rPr>
                <w:rFonts w:eastAsia="Times New Roman" w:cs="Times New Roman"/>
                <w:b/>
                <w:sz w:val="28"/>
                <w:szCs w:val="28"/>
                <w:lang w:eastAsia="es-MX"/>
              </w:rPr>
              <w:t>M</w:t>
            </w:r>
          </w:p>
          <w:p w:rsidR="00F45651" w:rsidRPr="00EC2B56" w:rsidRDefault="00F45651" w:rsidP="00F45651">
            <w:pPr>
              <w:spacing w:line="240" w:lineRule="auto"/>
              <w:rPr>
                <w:rFonts w:ascii="Times New Roman" w:eastAsia="Times New Roman" w:hAnsi="Times New Roman" w:cs="Times New Roman"/>
                <w:b/>
                <w:sz w:val="20"/>
                <w:szCs w:val="20"/>
                <w:lang w:eastAsia="es-MX"/>
              </w:rPr>
            </w:pPr>
          </w:p>
        </w:tc>
      </w:tr>
      <w:tr w:rsidR="00F45651" w:rsidRPr="00F60278" w:rsidTr="00F4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4606" w:type="dxa"/>
            <w:tcBorders>
              <w:top w:val="single" w:sz="4" w:space="0" w:color="808080"/>
              <w:left w:val="single" w:sz="4" w:space="0" w:color="808080"/>
              <w:bottom w:val="single" w:sz="4" w:space="0" w:color="808080"/>
              <w:right w:val="single" w:sz="4" w:space="0" w:color="808080"/>
            </w:tcBorders>
            <w:shd w:val="clear" w:color="auto" w:fill="auto"/>
          </w:tcPr>
          <w:p w:rsidR="00F45651" w:rsidRDefault="00F45651" w:rsidP="00F45651">
            <w:pPr>
              <w:spacing w:line="240" w:lineRule="auto"/>
            </w:pPr>
            <w:r w:rsidRPr="00C705A3">
              <w:t>Consorcio para el Diálogo Parlamentario y la Equidad A.C.</w:t>
            </w:r>
          </w:p>
        </w:tc>
        <w:tc>
          <w:tcPr>
            <w:tcW w:w="4962" w:type="dxa"/>
            <w:tcBorders>
              <w:top w:val="single" w:sz="4" w:space="0" w:color="auto"/>
              <w:bottom w:val="single" w:sz="4" w:space="0" w:color="auto"/>
              <w:right w:val="single" w:sz="4" w:space="0" w:color="auto"/>
            </w:tcBorders>
          </w:tcPr>
          <w:p w:rsidR="00F45651" w:rsidRDefault="00F45651" w:rsidP="00F45651">
            <w:pPr>
              <w:pStyle w:val="Prrafodelista"/>
              <w:numPr>
                <w:ilvl w:val="0"/>
                <w:numId w:val="4"/>
              </w:numPr>
              <w:spacing w:after="0" w:line="240" w:lineRule="auto"/>
            </w:pPr>
            <w:r>
              <w:t xml:space="preserve">3 spots radiofónicos  </w:t>
            </w:r>
          </w:p>
          <w:p w:rsidR="00F45651" w:rsidRDefault="00F45651" w:rsidP="00F45651">
            <w:pPr>
              <w:pStyle w:val="Prrafodelista"/>
              <w:numPr>
                <w:ilvl w:val="0"/>
                <w:numId w:val="4"/>
              </w:numPr>
              <w:spacing w:after="0" w:line="240" w:lineRule="auto"/>
            </w:pPr>
            <w:r>
              <w:t xml:space="preserve"> 1 manual radiofónico</w:t>
            </w:r>
          </w:p>
          <w:p w:rsidR="00F45651" w:rsidRDefault="00F45651" w:rsidP="00F45651">
            <w:pPr>
              <w:pStyle w:val="Prrafodelista"/>
              <w:numPr>
                <w:ilvl w:val="0"/>
                <w:numId w:val="4"/>
              </w:numPr>
              <w:spacing w:after="0" w:line="240" w:lineRule="auto"/>
            </w:pPr>
            <w:r w:rsidRPr="000D291D">
              <w:t xml:space="preserve">CD con la grabación de 2 programas de radio </w:t>
            </w:r>
          </w:p>
        </w:tc>
        <w:tc>
          <w:tcPr>
            <w:tcW w:w="2835" w:type="dxa"/>
            <w:tcBorders>
              <w:top w:val="single" w:sz="4" w:space="0" w:color="auto"/>
              <w:bottom w:val="single" w:sz="4" w:space="0" w:color="auto"/>
              <w:right w:val="single" w:sz="4" w:space="0" w:color="auto"/>
            </w:tcBorders>
            <w:shd w:val="clear" w:color="auto" w:fill="auto"/>
          </w:tcPr>
          <w:p w:rsidR="00F45651" w:rsidRPr="00EC2B56" w:rsidRDefault="00F45651" w:rsidP="00F45651">
            <w:pPr>
              <w:spacing w:line="240" w:lineRule="auto"/>
              <w:rPr>
                <w:rFonts w:eastAsia="Times New Roman" w:cs="Times New Roman"/>
                <w:b/>
                <w:sz w:val="28"/>
                <w:szCs w:val="28"/>
                <w:lang w:eastAsia="es-MX"/>
              </w:rPr>
            </w:pPr>
            <w:r w:rsidRPr="00EC2B56">
              <w:rPr>
                <w:rFonts w:eastAsia="Times New Roman" w:cs="Times New Roman"/>
                <w:b/>
                <w:sz w:val="28"/>
                <w:szCs w:val="28"/>
                <w:lang w:eastAsia="es-MX"/>
              </w:rPr>
              <w:t>M</w:t>
            </w:r>
          </w:p>
          <w:p w:rsidR="00F45651" w:rsidRPr="00F60278" w:rsidRDefault="00F45651" w:rsidP="00F45651">
            <w:pPr>
              <w:spacing w:line="240" w:lineRule="auto"/>
              <w:rPr>
                <w:rFonts w:ascii="Times New Roman" w:eastAsia="Times New Roman" w:hAnsi="Times New Roman" w:cs="Times New Roman"/>
                <w:sz w:val="20"/>
                <w:szCs w:val="20"/>
                <w:lang w:eastAsia="es-MX"/>
              </w:rPr>
            </w:pPr>
          </w:p>
        </w:tc>
      </w:tr>
      <w:tr w:rsidR="00F45651" w:rsidRPr="00F60278" w:rsidTr="00F4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3"/>
        </w:trPr>
        <w:tc>
          <w:tcPr>
            <w:tcW w:w="4606" w:type="dxa"/>
            <w:tcBorders>
              <w:top w:val="single" w:sz="4" w:space="0" w:color="808080"/>
              <w:left w:val="single" w:sz="4" w:space="0" w:color="808080"/>
              <w:bottom w:val="single" w:sz="4" w:space="0" w:color="808080"/>
              <w:right w:val="single" w:sz="4" w:space="0" w:color="808080"/>
            </w:tcBorders>
            <w:shd w:val="clear" w:color="auto" w:fill="auto"/>
          </w:tcPr>
          <w:p w:rsidR="00F45651" w:rsidRDefault="00F45651" w:rsidP="00F45651">
            <w:pPr>
              <w:spacing w:line="240" w:lineRule="auto"/>
            </w:pPr>
            <w:r w:rsidRPr="000D291D">
              <w:t xml:space="preserve">Fortalecimiento para la Organización Comunitaria </w:t>
            </w:r>
            <w:proofErr w:type="spellStart"/>
            <w:r w:rsidRPr="000D291D">
              <w:t>Ollin</w:t>
            </w:r>
            <w:proofErr w:type="spellEnd"/>
            <w:r w:rsidRPr="000D291D">
              <w:t>, A.C. (FOCO)</w:t>
            </w:r>
          </w:p>
        </w:tc>
        <w:tc>
          <w:tcPr>
            <w:tcW w:w="4962" w:type="dxa"/>
            <w:tcBorders>
              <w:bottom w:val="single" w:sz="4" w:space="0" w:color="auto"/>
              <w:right w:val="single" w:sz="4" w:space="0" w:color="auto"/>
            </w:tcBorders>
          </w:tcPr>
          <w:p w:rsidR="00F45651" w:rsidRDefault="00F45651" w:rsidP="00F45651">
            <w:pPr>
              <w:pStyle w:val="Prrafodelista"/>
              <w:numPr>
                <w:ilvl w:val="0"/>
                <w:numId w:val="4"/>
              </w:numPr>
              <w:spacing w:after="0" w:line="240" w:lineRule="auto"/>
            </w:pPr>
            <w:r>
              <w:t>"Lista de integrantes y cartas compromiso de colaboración. Memoria fotográfica y Minuta de acuerdo.</w:t>
            </w:r>
          </w:p>
          <w:p w:rsidR="00F45651" w:rsidRDefault="00F45651" w:rsidP="00F45651">
            <w:pPr>
              <w:pStyle w:val="Prrafodelista"/>
              <w:numPr>
                <w:ilvl w:val="0"/>
                <w:numId w:val="4"/>
              </w:numPr>
              <w:spacing w:after="0" w:line="240" w:lineRule="auto"/>
            </w:pPr>
            <w:r>
              <w:t>Documento que contenga propuesta de matriz de indicadores Documento de matriz validada</w:t>
            </w:r>
          </w:p>
          <w:p w:rsidR="00F45651" w:rsidRDefault="00F45651" w:rsidP="00F45651">
            <w:pPr>
              <w:pStyle w:val="Prrafodelista"/>
              <w:numPr>
                <w:ilvl w:val="0"/>
                <w:numId w:val="4"/>
              </w:numPr>
              <w:spacing w:after="0" w:line="240" w:lineRule="auto"/>
            </w:pPr>
            <w:r>
              <w:t xml:space="preserve">Copia de pantalla del observatorio integrado </w:t>
            </w:r>
            <w:r>
              <w:lastRenderedPageBreak/>
              <w:t>a sitio web INFOPAC</w:t>
            </w:r>
          </w:p>
          <w:p w:rsidR="00F45651" w:rsidRDefault="00F45651" w:rsidP="00F45651">
            <w:pPr>
              <w:pStyle w:val="Prrafodelista"/>
              <w:numPr>
                <w:ilvl w:val="0"/>
                <w:numId w:val="4"/>
              </w:numPr>
              <w:spacing w:after="0" w:line="240" w:lineRule="auto"/>
            </w:pPr>
            <w:r>
              <w:t>Concentrado de solicitudes de información</w:t>
            </w:r>
          </w:p>
          <w:p w:rsidR="00F45651" w:rsidRDefault="00F45651" w:rsidP="00F45651">
            <w:pPr>
              <w:pStyle w:val="Prrafodelista"/>
              <w:numPr>
                <w:ilvl w:val="0"/>
                <w:numId w:val="4"/>
              </w:numPr>
              <w:spacing w:after="0" w:line="240" w:lineRule="auto"/>
            </w:pPr>
            <w:r>
              <w:t>Un documento integral con los resultados</w:t>
            </w:r>
          </w:p>
          <w:p w:rsidR="00F45651" w:rsidRDefault="00F45651" w:rsidP="00F45651">
            <w:pPr>
              <w:pStyle w:val="Prrafodelista"/>
              <w:numPr>
                <w:ilvl w:val="0"/>
                <w:numId w:val="4"/>
              </w:numPr>
              <w:spacing w:after="0" w:line="240" w:lineRule="auto"/>
            </w:pPr>
            <w:r>
              <w:t xml:space="preserve">Un documento que integre las evidencias </w:t>
            </w:r>
          </w:p>
          <w:p w:rsidR="00F45651" w:rsidRDefault="00F45651" w:rsidP="00F45651">
            <w:pPr>
              <w:pStyle w:val="Prrafodelista"/>
              <w:numPr>
                <w:ilvl w:val="0"/>
                <w:numId w:val="4"/>
              </w:numPr>
              <w:spacing w:after="0" w:line="240" w:lineRule="auto"/>
            </w:pPr>
            <w:r>
              <w:t>Una lista de asistencia, memoria fotográfica y documento con los puntos de la agenda de seguimiento"</w:t>
            </w:r>
          </w:p>
        </w:tc>
        <w:tc>
          <w:tcPr>
            <w:tcW w:w="2835" w:type="dxa"/>
            <w:tcBorders>
              <w:top w:val="single" w:sz="4" w:space="0" w:color="auto"/>
              <w:bottom w:val="single" w:sz="4" w:space="0" w:color="auto"/>
              <w:right w:val="single" w:sz="4" w:space="0" w:color="auto"/>
            </w:tcBorders>
            <w:shd w:val="clear" w:color="auto" w:fill="auto"/>
          </w:tcPr>
          <w:p w:rsidR="00F45651" w:rsidRPr="00EC2B56" w:rsidRDefault="00F45651" w:rsidP="00F45651">
            <w:pPr>
              <w:spacing w:line="240" w:lineRule="auto"/>
              <w:rPr>
                <w:rFonts w:eastAsia="Times New Roman" w:cs="Times New Roman"/>
                <w:b/>
                <w:sz w:val="28"/>
                <w:szCs w:val="28"/>
                <w:lang w:eastAsia="es-MX"/>
              </w:rPr>
            </w:pPr>
            <w:r w:rsidRPr="00EC2B56">
              <w:rPr>
                <w:rFonts w:eastAsia="Times New Roman" w:cs="Times New Roman"/>
                <w:b/>
                <w:sz w:val="28"/>
                <w:szCs w:val="28"/>
                <w:lang w:eastAsia="es-MX"/>
              </w:rPr>
              <w:lastRenderedPageBreak/>
              <w:t>M</w:t>
            </w:r>
          </w:p>
          <w:p w:rsidR="00F45651" w:rsidRPr="00F60278" w:rsidRDefault="00F45651" w:rsidP="00F45651">
            <w:pPr>
              <w:spacing w:line="240" w:lineRule="auto"/>
              <w:rPr>
                <w:rFonts w:ascii="Times New Roman" w:eastAsia="Times New Roman" w:hAnsi="Times New Roman" w:cs="Times New Roman"/>
                <w:sz w:val="20"/>
                <w:szCs w:val="20"/>
                <w:lang w:eastAsia="es-MX"/>
              </w:rPr>
            </w:pPr>
          </w:p>
        </w:tc>
      </w:tr>
      <w:tr w:rsidR="00F45651" w:rsidRPr="00F60278" w:rsidTr="00F4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85"/>
        </w:trPr>
        <w:tc>
          <w:tcPr>
            <w:tcW w:w="4606" w:type="dxa"/>
            <w:tcBorders>
              <w:top w:val="single" w:sz="4" w:space="0" w:color="808080"/>
              <w:left w:val="single" w:sz="4" w:space="0" w:color="808080"/>
              <w:bottom w:val="single" w:sz="4" w:space="0" w:color="808080"/>
              <w:right w:val="single" w:sz="4" w:space="0" w:color="808080"/>
            </w:tcBorders>
            <w:shd w:val="clear" w:color="auto" w:fill="auto"/>
          </w:tcPr>
          <w:p w:rsidR="00F45651" w:rsidRDefault="00F45651" w:rsidP="00F45651">
            <w:pPr>
              <w:spacing w:line="240" w:lineRule="auto"/>
            </w:pPr>
            <w:r w:rsidRPr="000D291D">
              <w:lastRenderedPageBreak/>
              <w:t>Iniciativa Ciudadana y Desarrollo Social, INCIDE Social, A.C.</w:t>
            </w:r>
          </w:p>
        </w:tc>
        <w:tc>
          <w:tcPr>
            <w:tcW w:w="4962" w:type="dxa"/>
            <w:tcBorders>
              <w:bottom w:val="single" w:sz="4" w:space="0" w:color="auto"/>
              <w:right w:val="single" w:sz="4" w:space="0" w:color="auto"/>
            </w:tcBorders>
          </w:tcPr>
          <w:p w:rsidR="00F45651" w:rsidRDefault="00F45651" w:rsidP="00F45651">
            <w:pPr>
              <w:pStyle w:val="Prrafodelista"/>
              <w:numPr>
                <w:ilvl w:val="0"/>
                <w:numId w:val="5"/>
              </w:numPr>
              <w:spacing w:after="0" w:line="240" w:lineRule="auto"/>
            </w:pPr>
            <w:r w:rsidRPr="00C705A3">
              <w:t xml:space="preserve">Memoria de capacitación con: carta descriptiva, memoria fotográfica, evaluación pre-post, evaluación por sesión, lista de asistencia. </w:t>
            </w:r>
          </w:p>
          <w:p w:rsidR="00F45651" w:rsidRDefault="00F45651" w:rsidP="00F45651">
            <w:pPr>
              <w:pStyle w:val="Prrafodelista"/>
              <w:numPr>
                <w:ilvl w:val="0"/>
                <w:numId w:val="5"/>
              </w:numPr>
              <w:spacing w:after="0" w:line="240" w:lineRule="auto"/>
            </w:pPr>
            <w:r w:rsidRPr="00C705A3">
              <w:t>Trabajo final de contraloría social desarrollado por el grupo capacitado</w:t>
            </w:r>
          </w:p>
        </w:tc>
        <w:tc>
          <w:tcPr>
            <w:tcW w:w="2835" w:type="dxa"/>
            <w:tcBorders>
              <w:top w:val="single" w:sz="4" w:space="0" w:color="auto"/>
              <w:bottom w:val="single" w:sz="4" w:space="0" w:color="auto"/>
              <w:right w:val="single" w:sz="4" w:space="0" w:color="auto"/>
            </w:tcBorders>
            <w:shd w:val="clear" w:color="auto" w:fill="auto"/>
          </w:tcPr>
          <w:p w:rsidR="00F45651" w:rsidRPr="00EC2B56" w:rsidRDefault="00F45651" w:rsidP="00F45651">
            <w:pPr>
              <w:spacing w:line="240" w:lineRule="auto"/>
              <w:rPr>
                <w:rFonts w:eastAsia="Times New Roman" w:cs="Times New Roman"/>
                <w:b/>
                <w:sz w:val="28"/>
                <w:szCs w:val="28"/>
                <w:lang w:eastAsia="es-MX"/>
              </w:rPr>
            </w:pPr>
            <w:r w:rsidRPr="00EC2B56">
              <w:rPr>
                <w:rFonts w:eastAsia="Times New Roman" w:cs="Times New Roman"/>
                <w:b/>
                <w:sz w:val="28"/>
                <w:szCs w:val="28"/>
                <w:lang w:eastAsia="es-MX"/>
              </w:rPr>
              <w:t>M</w:t>
            </w:r>
          </w:p>
          <w:p w:rsidR="00F45651" w:rsidRPr="00F60278" w:rsidRDefault="00F45651" w:rsidP="00F45651">
            <w:pPr>
              <w:spacing w:line="240" w:lineRule="auto"/>
              <w:rPr>
                <w:rFonts w:ascii="Times New Roman" w:eastAsia="Times New Roman" w:hAnsi="Times New Roman" w:cs="Times New Roman"/>
                <w:sz w:val="20"/>
                <w:szCs w:val="20"/>
                <w:lang w:eastAsia="es-MX"/>
              </w:rPr>
            </w:pPr>
          </w:p>
        </w:tc>
      </w:tr>
      <w:tr w:rsidR="00F45651" w:rsidRPr="00F60278" w:rsidTr="00F4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71"/>
        </w:trPr>
        <w:tc>
          <w:tcPr>
            <w:tcW w:w="4606" w:type="dxa"/>
            <w:tcBorders>
              <w:top w:val="single" w:sz="4" w:space="0" w:color="808080"/>
              <w:left w:val="single" w:sz="4" w:space="0" w:color="808080"/>
              <w:bottom w:val="single" w:sz="4" w:space="0" w:color="808080"/>
              <w:right w:val="single" w:sz="4" w:space="0" w:color="808080"/>
            </w:tcBorders>
            <w:shd w:val="clear" w:color="auto" w:fill="auto"/>
          </w:tcPr>
          <w:p w:rsidR="00F45651" w:rsidRDefault="00F45651" w:rsidP="00F45651">
            <w:pPr>
              <w:spacing w:line="240" w:lineRule="auto"/>
            </w:pPr>
            <w:r w:rsidRPr="00C705A3">
              <w:t>Interculturalidad, Salud y Derechos A.C. (INSADE)</w:t>
            </w:r>
          </w:p>
        </w:tc>
        <w:tc>
          <w:tcPr>
            <w:tcW w:w="4962" w:type="dxa"/>
            <w:tcBorders>
              <w:bottom w:val="single" w:sz="4" w:space="0" w:color="auto"/>
              <w:right w:val="single" w:sz="4" w:space="0" w:color="auto"/>
            </w:tcBorders>
          </w:tcPr>
          <w:p w:rsidR="00F45651" w:rsidRDefault="00F45651" w:rsidP="00F45651">
            <w:pPr>
              <w:pStyle w:val="Prrafodelista"/>
              <w:numPr>
                <w:ilvl w:val="0"/>
                <w:numId w:val="5"/>
              </w:numPr>
              <w:spacing w:after="0" w:line="240" w:lineRule="auto"/>
            </w:pPr>
            <w:r>
              <w:t xml:space="preserve">Una guía sobre prevención de VIH, protección de datos personales y beneficios de atenderse en la Clínica Condesa de la Ciudad de México. </w:t>
            </w:r>
          </w:p>
          <w:p w:rsidR="00F45651" w:rsidRDefault="00F45651" w:rsidP="00F45651">
            <w:pPr>
              <w:pStyle w:val="Prrafodelista"/>
              <w:numPr>
                <w:ilvl w:val="0"/>
                <w:numId w:val="5"/>
              </w:numPr>
              <w:spacing w:after="0" w:line="240" w:lineRule="auto"/>
            </w:pPr>
            <w:r>
              <w:t>Un documento de sistematización de toda la experiencia de capacitación y fortalecimiento (listas de asistencia, fotos, evaluaciones).</w:t>
            </w:r>
          </w:p>
          <w:p w:rsidR="00F45651" w:rsidRDefault="00F45651" w:rsidP="00F45651">
            <w:pPr>
              <w:spacing w:line="240" w:lineRule="auto"/>
            </w:pPr>
          </w:p>
        </w:tc>
        <w:tc>
          <w:tcPr>
            <w:tcW w:w="2835" w:type="dxa"/>
            <w:tcBorders>
              <w:top w:val="single" w:sz="4" w:space="0" w:color="auto"/>
              <w:bottom w:val="single" w:sz="4" w:space="0" w:color="auto"/>
              <w:right w:val="single" w:sz="4" w:space="0" w:color="auto"/>
            </w:tcBorders>
            <w:shd w:val="clear" w:color="auto" w:fill="auto"/>
          </w:tcPr>
          <w:p w:rsidR="00F45651" w:rsidRPr="00D06EAC" w:rsidRDefault="00F45651" w:rsidP="00F45651">
            <w:pPr>
              <w:spacing w:line="240" w:lineRule="auto"/>
              <w:rPr>
                <w:rFonts w:eastAsia="Times New Roman" w:cs="Times New Roman"/>
                <w:b/>
                <w:sz w:val="28"/>
                <w:szCs w:val="28"/>
                <w:lang w:eastAsia="es-MX"/>
              </w:rPr>
            </w:pPr>
            <w:r>
              <w:rPr>
                <w:rFonts w:eastAsia="Times New Roman" w:cs="Times New Roman"/>
                <w:b/>
                <w:sz w:val="28"/>
                <w:szCs w:val="28"/>
                <w:lang w:eastAsia="es-MX"/>
              </w:rPr>
              <w:t>S</w:t>
            </w:r>
          </w:p>
        </w:tc>
      </w:tr>
      <w:tr w:rsidR="00F45651" w:rsidRPr="00F60278" w:rsidTr="00F4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9"/>
        </w:trPr>
        <w:tc>
          <w:tcPr>
            <w:tcW w:w="4606" w:type="dxa"/>
            <w:tcBorders>
              <w:top w:val="single" w:sz="4" w:space="0" w:color="808080"/>
              <w:left w:val="single" w:sz="4" w:space="0" w:color="808080"/>
              <w:bottom w:val="single" w:sz="4" w:space="0" w:color="808080"/>
              <w:right w:val="single" w:sz="4" w:space="0" w:color="808080"/>
            </w:tcBorders>
            <w:shd w:val="clear" w:color="auto" w:fill="auto"/>
          </w:tcPr>
          <w:p w:rsidR="00F45651" w:rsidRDefault="00F45651" w:rsidP="00F45651">
            <w:pPr>
              <w:spacing w:line="240" w:lineRule="auto"/>
            </w:pPr>
            <w:r w:rsidRPr="00C705A3">
              <w:t>Prisma Comunitario A.C.</w:t>
            </w:r>
          </w:p>
        </w:tc>
        <w:tc>
          <w:tcPr>
            <w:tcW w:w="4962" w:type="dxa"/>
            <w:tcBorders>
              <w:bottom w:val="single" w:sz="4" w:space="0" w:color="auto"/>
              <w:right w:val="single" w:sz="4" w:space="0" w:color="auto"/>
            </w:tcBorders>
          </w:tcPr>
          <w:p w:rsidR="00F45651" w:rsidRDefault="00F45651" w:rsidP="00F45651">
            <w:pPr>
              <w:pStyle w:val="Prrafodelista"/>
              <w:numPr>
                <w:ilvl w:val="0"/>
                <w:numId w:val="5"/>
              </w:numPr>
              <w:spacing w:after="0" w:line="240" w:lineRule="auto"/>
            </w:pPr>
            <w:r w:rsidRPr="00C705A3">
              <w:t>2 cortometrajes.</w:t>
            </w:r>
          </w:p>
          <w:p w:rsidR="00F45651" w:rsidRDefault="00F45651" w:rsidP="00F45651">
            <w:pPr>
              <w:pStyle w:val="Prrafodelista"/>
              <w:numPr>
                <w:ilvl w:val="0"/>
                <w:numId w:val="5"/>
              </w:numPr>
              <w:spacing w:after="0" w:line="240" w:lineRule="auto"/>
            </w:pPr>
            <w:r w:rsidRPr="00C705A3">
              <w:t xml:space="preserve"> Una animación por </w:t>
            </w:r>
            <w:r>
              <w:t>c</w:t>
            </w:r>
            <w:r w:rsidRPr="00C705A3">
              <w:t xml:space="preserve">omputadora. </w:t>
            </w:r>
          </w:p>
          <w:p w:rsidR="00F45651" w:rsidRDefault="00F45651" w:rsidP="00F45651">
            <w:pPr>
              <w:pStyle w:val="Prrafodelista"/>
              <w:numPr>
                <w:ilvl w:val="0"/>
                <w:numId w:val="5"/>
              </w:numPr>
              <w:spacing w:after="0" w:line="240" w:lineRule="auto"/>
            </w:pPr>
            <w:r w:rsidRPr="00C705A3">
              <w:t xml:space="preserve">Un sitio Web </w:t>
            </w:r>
          </w:p>
        </w:tc>
        <w:tc>
          <w:tcPr>
            <w:tcW w:w="2835" w:type="dxa"/>
            <w:tcBorders>
              <w:top w:val="single" w:sz="4" w:space="0" w:color="auto"/>
              <w:bottom w:val="single" w:sz="4" w:space="0" w:color="auto"/>
              <w:right w:val="single" w:sz="4" w:space="0" w:color="auto"/>
            </w:tcBorders>
            <w:shd w:val="clear" w:color="auto" w:fill="auto"/>
          </w:tcPr>
          <w:p w:rsidR="00F45651" w:rsidRPr="00761055" w:rsidRDefault="00F45651" w:rsidP="00F45651">
            <w:pPr>
              <w:spacing w:line="240" w:lineRule="auto"/>
              <w:rPr>
                <w:rFonts w:eastAsia="Times New Roman" w:cs="Times New Roman"/>
                <w:b/>
                <w:sz w:val="28"/>
                <w:szCs w:val="28"/>
                <w:lang w:eastAsia="es-MX"/>
              </w:rPr>
            </w:pPr>
            <w:r w:rsidRPr="00761055">
              <w:rPr>
                <w:rFonts w:eastAsia="Times New Roman" w:cs="Times New Roman"/>
                <w:b/>
                <w:sz w:val="28"/>
                <w:szCs w:val="28"/>
                <w:lang w:eastAsia="es-MX"/>
              </w:rPr>
              <w:t>M</w:t>
            </w:r>
          </w:p>
        </w:tc>
      </w:tr>
      <w:tr w:rsidR="00F45651" w:rsidRPr="00F60278" w:rsidTr="00F4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8"/>
        </w:trPr>
        <w:tc>
          <w:tcPr>
            <w:tcW w:w="4606" w:type="dxa"/>
            <w:tcBorders>
              <w:top w:val="single" w:sz="4" w:space="0" w:color="808080"/>
              <w:left w:val="single" w:sz="4" w:space="0" w:color="808080"/>
              <w:bottom w:val="single" w:sz="4" w:space="0" w:color="808080"/>
              <w:right w:val="single" w:sz="4" w:space="0" w:color="808080"/>
            </w:tcBorders>
            <w:shd w:val="clear" w:color="auto" w:fill="auto"/>
          </w:tcPr>
          <w:p w:rsidR="00F45651" w:rsidRDefault="00F45651" w:rsidP="00F45651">
            <w:pPr>
              <w:spacing w:line="240" w:lineRule="auto"/>
            </w:pPr>
            <w:r w:rsidRPr="00C705A3">
              <w:t>Programa Interdisciplinario de Investigación Acción Feminista, A. C. (PIIAF)</w:t>
            </w:r>
          </w:p>
        </w:tc>
        <w:tc>
          <w:tcPr>
            <w:tcW w:w="4962" w:type="dxa"/>
            <w:tcBorders>
              <w:bottom w:val="single" w:sz="4" w:space="0" w:color="auto"/>
              <w:right w:val="single" w:sz="4" w:space="0" w:color="auto"/>
            </w:tcBorders>
          </w:tcPr>
          <w:p w:rsidR="00F45651" w:rsidRDefault="00F45651" w:rsidP="00F45651">
            <w:pPr>
              <w:pStyle w:val="Prrafodelista"/>
              <w:numPr>
                <w:ilvl w:val="0"/>
                <w:numId w:val="5"/>
              </w:numPr>
              <w:spacing w:after="0" w:line="240" w:lineRule="auto"/>
            </w:pPr>
            <w:r>
              <w:t xml:space="preserve">Memoria de capacitación: Listas de asistencia de cada sesión, evaluación pres-post del curso-taller y cinco fotografías de cada </w:t>
            </w:r>
            <w:r>
              <w:lastRenderedPageBreak/>
              <w:t>sesión.</w:t>
            </w:r>
          </w:p>
          <w:p w:rsidR="00F45651" w:rsidRDefault="00F45651" w:rsidP="00F45651">
            <w:pPr>
              <w:pStyle w:val="Prrafodelista"/>
              <w:numPr>
                <w:ilvl w:val="0"/>
                <w:numId w:val="5"/>
              </w:numPr>
              <w:spacing w:after="0" w:line="240" w:lineRule="auto"/>
            </w:pPr>
            <w:r>
              <w:t>Tres videoclips (cortos) con ejemplos emblemáticos del ejercicio del DAIP y/o del DPDP por parte poblaciones LGBTTTI para garantizar el derecho a la no discriminación el Distrito Federal.</w:t>
            </w:r>
          </w:p>
          <w:p w:rsidR="00F45651" w:rsidRDefault="00F45651" w:rsidP="00F45651">
            <w:pPr>
              <w:pStyle w:val="Prrafodelista"/>
              <w:numPr>
                <w:ilvl w:val="0"/>
                <w:numId w:val="5"/>
              </w:numPr>
              <w:spacing w:after="0" w:line="240" w:lineRule="auto"/>
            </w:pPr>
            <w:r>
              <w:t>Reporte y análisis de solicitudes de información realizadas por las y los participantes del curso-taller.</w:t>
            </w:r>
          </w:p>
          <w:p w:rsidR="00F45651" w:rsidRDefault="00F45651" w:rsidP="00F45651">
            <w:pPr>
              <w:pStyle w:val="Prrafodelista"/>
              <w:spacing w:after="0" w:line="240" w:lineRule="auto"/>
            </w:pPr>
          </w:p>
        </w:tc>
        <w:tc>
          <w:tcPr>
            <w:tcW w:w="2835" w:type="dxa"/>
            <w:tcBorders>
              <w:top w:val="single" w:sz="4" w:space="0" w:color="auto"/>
              <w:bottom w:val="single" w:sz="4" w:space="0" w:color="auto"/>
              <w:right w:val="single" w:sz="4" w:space="0" w:color="auto"/>
            </w:tcBorders>
            <w:shd w:val="clear" w:color="auto" w:fill="auto"/>
          </w:tcPr>
          <w:p w:rsidR="00F45651" w:rsidRPr="00761055" w:rsidRDefault="00F45651" w:rsidP="00F45651">
            <w:pPr>
              <w:spacing w:line="240" w:lineRule="auto"/>
              <w:rPr>
                <w:rFonts w:ascii="Times New Roman" w:eastAsia="Times New Roman" w:hAnsi="Times New Roman" w:cs="Times New Roman"/>
                <w:b/>
                <w:sz w:val="20"/>
                <w:szCs w:val="20"/>
                <w:lang w:eastAsia="es-MX"/>
              </w:rPr>
            </w:pPr>
            <w:r w:rsidRPr="00761055">
              <w:rPr>
                <w:rFonts w:eastAsia="Times New Roman" w:cs="Times New Roman"/>
                <w:b/>
                <w:sz w:val="28"/>
                <w:szCs w:val="28"/>
                <w:lang w:eastAsia="es-MX"/>
              </w:rPr>
              <w:lastRenderedPageBreak/>
              <w:t>M</w:t>
            </w:r>
          </w:p>
        </w:tc>
      </w:tr>
      <w:tr w:rsidR="00F45651" w:rsidRPr="00F60278" w:rsidTr="00F4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0"/>
        </w:trPr>
        <w:tc>
          <w:tcPr>
            <w:tcW w:w="4606" w:type="dxa"/>
            <w:tcBorders>
              <w:top w:val="single" w:sz="4" w:space="0" w:color="808080"/>
              <w:left w:val="single" w:sz="4" w:space="0" w:color="808080"/>
              <w:bottom w:val="single" w:sz="4" w:space="0" w:color="808080"/>
              <w:right w:val="single" w:sz="4" w:space="0" w:color="808080"/>
            </w:tcBorders>
            <w:shd w:val="clear" w:color="auto" w:fill="auto"/>
          </w:tcPr>
          <w:p w:rsidR="00F45651" w:rsidRDefault="00F45651" w:rsidP="00F45651">
            <w:pPr>
              <w:spacing w:line="240" w:lineRule="auto"/>
            </w:pPr>
            <w:proofErr w:type="spellStart"/>
            <w:r w:rsidRPr="00C705A3">
              <w:lastRenderedPageBreak/>
              <w:t>Yaotlyaocihuatl</w:t>
            </w:r>
            <w:proofErr w:type="spellEnd"/>
            <w:r w:rsidRPr="00C705A3">
              <w:t xml:space="preserve"> Ameyal, A. C.</w:t>
            </w:r>
          </w:p>
        </w:tc>
        <w:tc>
          <w:tcPr>
            <w:tcW w:w="4962" w:type="dxa"/>
            <w:tcBorders>
              <w:bottom w:val="single" w:sz="4" w:space="0" w:color="auto"/>
              <w:right w:val="single" w:sz="4" w:space="0" w:color="auto"/>
            </w:tcBorders>
          </w:tcPr>
          <w:p w:rsidR="00F45651" w:rsidRDefault="00F45651" w:rsidP="00F45651">
            <w:pPr>
              <w:pStyle w:val="Prrafodelista"/>
              <w:numPr>
                <w:ilvl w:val="0"/>
                <w:numId w:val="5"/>
              </w:numPr>
              <w:spacing w:after="0" w:line="240" w:lineRule="auto"/>
            </w:pPr>
            <w:r>
              <w:t>Memoria del proceso</w:t>
            </w:r>
          </w:p>
        </w:tc>
        <w:tc>
          <w:tcPr>
            <w:tcW w:w="2835" w:type="dxa"/>
            <w:tcBorders>
              <w:top w:val="single" w:sz="4" w:space="0" w:color="auto"/>
              <w:bottom w:val="single" w:sz="4" w:space="0" w:color="auto"/>
              <w:right w:val="single" w:sz="4" w:space="0" w:color="auto"/>
            </w:tcBorders>
            <w:shd w:val="clear" w:color="auto" w:fill="auto"/>
          </w:tcPr>
          <w:p w:rsidR="00F45651" w:rsidRPr="00761055" w:rsidRDefault="00F45651" w:rsidP="00F45651">
            <w:pPr>
              <w:spacing w:line="240" w:lineRule="auto"/>
              <w:rPr>
                <w:rFonts w:ascii="Times New Roman" w:eastAsia="Times New Roman" w:hAnsi="Times New Roman" w:cs="Times New Roman"/>
                <w:b/>
                <w:sz w:val="20"/>
                <w:szCs w:val="20"/>
                <w:lang w:eastAsia="es-MX"/>
              </w:rPr>
            </w:pPr>
            <w:r>
              <w:rPr>
                <w:rFonts w:eastAsia="Times New Roman" w:cs="Times New Roman"/>
                <w:b/>
                <w:sz w:val="28"/>
                <w:szCs w:val="28"/>
                <w:lang w:eastAsia="es-MX"/>
              </w:rPr>
              <w:t>S</w:t>
            </w:r>
          </w:p>
        </w:tc>
      </w:tr>
      <w:tr w:rsidR="00F45651" w:rsidRPr="00F60278" w:rsidTr="00F4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80"/>
        </w:trPr>
        <w:tc>
          <w:tcPr>
            <w:tcW w:w="4606" w:type="dxa"/>
            <w:tcBorders>
              <w:top w:val="single" w:sz="4" w:space="0" w:color="808080"/>
              <w:left w:val="single" w:sz="4" w:space="0" w:color="808080"/>
              <w:bottom w:val="single" w:sz="4" w:space="0" w:color="auto"/>
              <w:right w:val="single" w:sz="4" w:space="0" w:color="808080"/>
            </w:tcBorders>
            <w:shd w:val="clear" w:color="auto" w:fill="auto"/>
          </w:tcPr>
          <w:p w:rsidR="00F45651" w:rsidRDefault="00F45651" w:rsidP="00F45651">
            <w:pPr>
              <w:spacing w:line="240" w:lineRule="auto"/>
              <w:ind w:left="-70"/>
              <w:jc w:val="both"/>
            </w:pPr>
            <w:r w:rsidRPr="00C705A3">
              <w:t>Visión Solidaria, A.C.</w:t>
            </w:r>
          </w:p>
        </w:tc>
        <w:tc>
          <w:tcPr>
            <w:tcW w:w="4962" w:type="dxa"/>
            <w:tcBorders>
              <w:bottom w:val="single" w:sz="4" w:space="0" w:color="auto"/>
              <w:right w:val="single" w:sz="4" w:space="0" w:color="auto"/>
            </w:tcBorders>
          </w:tcPr>
          <w:p w:rsidR="00F45651" w:rsidRDefault="00F45651" w:rsidP="00F45651">
            <w:pPr>
              <w:pStyle w:val="Prrafodelista"/>
              <w:numPr>
                <w:ilvl w:val="0"/>
                <w:numId w:val="5"/>
              </w:numPr>
              <w:spacing w:after="0" w:line="240" w:lineRule="auto"/>
            </w:pPr>
            <w:r w:rsidRPr="00C705A3">
              <w:t xml:space="preserve">Documento de resultados del ejercicio de vigilancia social. </w:t>
            </w:r>
          </w:p>
          <w:p w:rsidR="00F45651" w:rsidRDefault="00F45651" w:rsidP="00F45651">
            <w:pPr>
              <w:pStyle w:val="Prrafodelista"/>
              <w:numPr>
                <w:ilvl w:val="0"/>
                <w:numId w:val="5"/>
              </w:numPr>
              <w:spacing w:after="0" w:line="240" w:lineRule="auto"/>
            </w:pPr>
            <w:r w:rsidRPr="00C705A3">
              <w:t>Bitácora de publicaciones del blog.</w:t>
            </w:r>
          </w:p>
          <w:p w:rsidR="00F45651" w:rsidRDefault="00F45651" w:rsidP="00F45651">
            <w:pPr>
              <w:pStyle w:val="Prrafodelista"/>
              <w:numPr>
                <w:ilvl w:val="0"/>
                <w:numId w:val="5"/>
              </w:numPr>
              <w:spacing w:after="0" w:line="240" w:lineRule="auto"/>
            </w:pPr>
            <w:r w:rsidRPr="00C705A3">
              <w:t xml:space="preserve"> Acta de conform</w:t>
            </w:r>
            <w:r>
              <w:t>ación del observatorio, relatorí</w:t>
            </w:r>
            <w:r w:rsidRPr="00C705A3">
              <w:t xml:space="preserve">a del </w:t>
            </w:r>
            <w:proofErr w:type="spellStart"/>
            <w:r w:rsidRPr="00C705A3">
              <w:t>simposium</w:t>
            </w:r>
            <w:proofErr w:type="spellEnd"/>
            <w:r w:rsidRPr="00C705A3">
              <w:t xml:space="preserve">. </w:t>
            </w:r>
          </w:p>
          <w:p w:rsidR="00F45651" w:rsidRDefault="00F45651" w:rsidP="00F45651">
            <w:pPr>
              <w:pStyle w:val="Prrafodelista"/>
              <w:numPr>
                <w:ilvl w:val="0"/>
                <w:numId w:val="5"/>
              </w:numPr>
              <w:spacing w:after="0" w:line="240" w:lineRule="auto"/>
            </w:pPr>
            <w:r w:rsidRPr="00C705A3">
              <w:t>Agenda y plan mínimo de observaciones</w:t>
            </w:r>
          </w:p>
          <w:p w:rsidR="00F45651" w:rsidRDefault="00F45651" w:rsidP="00F45651">
            <w:pPr>
              <w:spacing w:after="0" w:line="240" w:lineRule="auto"/>
              <w:ind w:left="360"/>
            </w:pPr>
          </w:p>
        </w:tc>
        <w:tc>
          <w:tcPr>
            <w:tcW w:w="2835" w:type="dxa"/>
            <w:tcBorders>
              <w:top w:val="single" w:sz="4" w:space="0" w:color="auto"/>
              <w:bottom w:val="single" w:sz="4" w:space="0" w:color="auto"/>
              <w:right w:val="single" w:sz="4" w:space="0" w:color="auto"/>
            </w:tcBorders>
            <w:shd w:val="clear" w:color="auto" w:fill="auto"/>
          </w:tcPr>
          <w:p w:rsidR="00F45651" w:rsidRPr="00761055" w:rsidRDefault="00F45651" w:rsidP="00F45651">
            <w:pPr>
              <w:spacing w:line="240" w:lineRule="auto"/>
              <w:rPr>
                <w:rFonts w:ascii="Times New Roman" w:eastAsia="Times New Roman" w:hAnsi="Times New Roman" w:cs="Times New Roman"/>
                <w:b/>
                <w:sz w:val="20"/>
                <w:szCs w:val="20"/>
                <w:lang w:eastAsia="es-MX"/>
              </w:rPr>
            </w:pPr>
            <w:r>
              <w:rPr>
                <w:rFonts w:eastAsia="Times New Roman" w:cs="Times New Roman"/>
                <w:b/>
                <w:sz w:val="28"/>
                <w:szCs w:val="28"/>
                <w:lang w:eastAsia="es-MX"/>
              </w:rPr>
              <w:t>M</w:t>
            </w:r>
          </w:p>
        </w:tc>
      </w:tr>
    </w:tbl>
    <w:p w:rsidR="00CB5BC6" w:rsidRPr="0025721F" w:rsidRDefault="00CB5BC6" w:rsidP="00CB5BC6">
      <w:pPr>
        <w:spacing w:line="360" w:lineRule="auto"/>
        <w:jc w:val="both"/>
        <w:rPr>
          <w:rFonts w:ascii="Arial" w:hAnsi="Arial" w:cs="Arial"/>
          <w:sz w:val="24"/>
          <w:szCs w:val="24"/>
        </w:rPr>
      </w:pPr>
    </w:p>
    <w:p w:rsidR="00CB5BC6" w:rsidRDefault="002F2A8F" w:rsidP="00CB5BC6">
      <w:pPr>
        <w:spacing w:line="360" w:lineRule="auto"/>
        <w:jc w:val="both"/>
        <w:rPr>
          <w:rFonts w:ascii="Arial" w:hAnsi="Arial" w:cs="Arial"/>
          <w:sz w:val="24"/>
          <w:szCs w:val="24"/>
        </w:rPr>
      </w:pPr>
      <w:r>
        <w:rPr>
          <w:rFonts w:ascii="Arial" w:hAnsi="Arial" w:cs="Arial"/>
          <w:sz w:val="24"/>
          <w:szCs w:val="24"/>
        </w:rPr>
        <w:t xml:space="preserve">                         </w:t>
      </w:r>
      <w:r w:rsidR="00C83CB7">
        <w:rPr>
          <w:rFonts w:ascii="Arial" w:hAnsi="Arial" w:cs="Arial"/>
          <w:sz w:val="24"/>
          <w:szCs w:val="24"/>
        </w:rPr>
        <w:t xml:space="preserve">         </w:t>
      </w:r>
    </w:p>
    <w:p w:rsidR="007F5B96" w:rsidRDefault="007F5B96" w:rsidP="00CB5BC6">
      <w:pPr>
        <w:spacing w:line="360" w:lineRule="auto"/>
        <w:jc w:val="both"/>
        <w:rPr>
          <w:rFonts w:ascii="Arial" w:hAnsi="Arial" w:cs="Arial"/>
          <w:sz w:val="24"/>
          <w:szCs w:val="24"/>
        </w:rPr>
      </w:pPr>
    </w:p>
    <w:p w:rsidR="007049D3" w:rsidRDefault="007049D3" w:rsidP="00CB5BC6">
      <w:pPr>
        <w:spacing w:line="360" w:lineRule="auto"/>
        <w:jc w:val="both"/>
        <w:rPr>
          <w:rFonts w:ascii="Arial" w:hAnsi="Arial" w:cs="Arial"/>
          <w:sz w:val="24"/>
          <w:szCs w:val="24"/>
        </w:rPr>
      </w:pPr>
    </w:p>
    <w:p w:rsidR="007049D3" w:rsidRDefault="007049D3" w:rsidP="00CB5BC6">
      <w:pPr>
        <w:spacing w:line="360" w:lineRule="auto"/>
        <w:jc w:val="both"/>
        <w:rPr>
          <w:rFonts w:ascii="Arial" w:hAnsi="Arial" w:cs="Arial"/>
          <w:sz w:val="24"/>
          <w:szCs w:val="24"/>
        </w:rPr>
      </w:pPr>
    </w:p>
    <w:tbl>
      <w:tblPr>
        <w:tblStyle w:val="Tablaconcuadrcula"/>
        <w:tblW w:w="13467" w:type="dxa"/>
        <w:tblInd w:w="-459" w:type="dxa"/>
        <w:tblLayout w:type="fixed"/>
        <w:tblLook w:val="04A0" w:firstRow="1" w:lastRow="0" w:firstColumn="1" w:lastColumn="0" w:noHBand="0" w:noVBand="1"/>
      </w:tblPr>
      <w:tblGrid>
        <w:gridCol w:w="1701"/>
        <w:gridCol w:w="4820"/>
        <w:gridCol w:w="3685"/>
        <w:gridCol w:w="3261"/>
      </w:tblGrid>
      <w:tr w:rsidR="00F45651" w:rsidTr="00F45651">
        <w:tc>
          <w:tcPr>
            <w:tcW w:w="1701" w:type="dxa"/>
            <w:shd w:val="clear" w:color="auto" w:fill="BFBFBF" w:themeFill="background1" w:themeFillShade="BF"/>
          </w:tcPr>
          <w:p w:rsidR="00F45651" w:rsidRPr="00723261" w:rsidRDefault="00F45651" w:rsidP="0095374C">
            <w:pPr>
              <w:spacing w:line="360" w:lineRule="auto"/>
              <w:jc w:val="center"/>
              <w:rPr>
                <w:rFonts w:ascii="Arial" w:hAnsi="Arial" w:cs="Arial"/>
                <w:b/>
                <w:sz w:val="24"/>
                <w:szCs w:val="24"/>
              </w:rPr>
            </w:pPr>
            <w:r>
              <w:rPr>
                <w:rFonts w:ascii="Arial" w:hAnsi="Arial" w:cs="Arial"/>
                <w:b/>
                <w:sz w:val="24"/>
                <w:szCs w:val="24"/>
              </w:rPr>
              <w:lastRenderedPageBreak/>
              <w:t>Otros actores</w:t>
            </w:r>
          </w:p>
          <w:p w:rsidR="00F45651" w:rsidRDefault="00F45651" w:rsidP="0095374C">
            <w:pPr>
              <w:spacing w:line="360" w:lineRule="auto"/>
              <w:ind w:left="993"/>
              <w:jc w:val="center"/>
              <w:rPr>
                <w:rFonts w:ascii="Arial" w:hAnsi="Arial" w:cs="Arial"/>
                <w:sz w:val="24"/>
                <w:szCs w:val="24"/>
              </w:rPr>
            </w:pPr>
          </w:p>
          <w:p w:rsidR="00F45651" w:rsidRDefault="00F45651" w:rsidP="0095374C">
            <w:pPr>
              <w:spacing w:line="360" w:lineRule="auto"/>
              <w:ind w:left="993"/>
              <w:jc w:val="center"/>
              <w:rPr>
                <w:rFonts w:ascii="Arial" w:hAnsi="Arial" w:cs="Arial"/>
                <w:sz w:val="24"/>
                <w:szCs w:val="24"/>
              </w:rPr>
            </w:pPr>
          </w:p>
        </w:tc>
        <w:tc>
          <w:tcPr>
            <w:tcW w:w="4820" w:type="dxa"/>
            <w:shd w:val="clear" w:color="auto" w:fill="BFBFBF" w:themeFill="background1" w:themeFillShade="BF"/>
          </w:tcPr>
          <w:p w:rsidR="00F45651" w:rsidRPr="00CF0EF8" w:rsidRDefault="00F45651" w:rsidP="0095374C">
            <w:pPr>
              <w:spacing w:line="360" w:lineRule="auto"/>
              <w:jc w:val="center"/>
              <w:rPr>
                <w:rFonts w:ascii="Arial" w:hAnsi="Arial" w:cs="Arial"/>
                <w:b/>
                <w:sz w:val="24"/>
                <w:szCs w:val="24"/>
              </w:rPr>
            </w:pPr>
            <w:r>
              <w:rPr>
                <w:rFonts w:ascii="Arial" w:hAnsi="Arial" w:cs="Arial"/>
                <w:b/>
                <w:sz w:val="24"/>
                <w:szCs w:val="24"/>
              </w:rPr>
              <w:t>Título de la Investigación</w:t>
            </w:r>
          </w:p>
        </w:tc>
        <w:tc>
          <w:tcPr>
            <w:tcW w:w="3685" w:type="dxa"/>
            <w:shd w:val="clear" w:color="auto" w:fill="BFBFBF" w:themeFill="background1" w:themeFillShade="BF"/>
          </w:tcPr>
          <w:p w:rsidR="00F45651" w:rsidRPr="00CF0EF8" w:rsidRDefault="00F45651" w:rsidP="0095374C">
            <w:pPr>
              <w:spacing w:line="360" w:lineRule="auto"/>
              <w:ind w:left="-70"/>
              <w:jc w:val="center"/>
              <w:rPr>
                <w:rFonts w:ascii="Arial" w:hAnsi="Arial" w:cs="Arial"/>
                <w:b/>
                <w:sz w:val="24"/>
                <w:szCs w:val="24"/>
              </w:rPr>
            </w:pPr>
            <w:r>
              <w:rPr>
                <w:rFonts w:ascii="Arial" w:hAnsi="Arial" w:cs="Arial"/>
                <w:b/>
                <w:sz w:val="24"/>
                <w:szCs w:val="24"/>
              </w:rPr>
              <w:t>Objeto de estudio específico</w:t>
            </w:r>
          </w:p>
        </w:tc>
        <w:tc>
          <w:tcPr>
            <w:tcW w:w="3261" w:type="dxa"/>
            <w:shd w:val="clear" w:color="auto" w:fill="BFBFBF" w:themeFill="background1" w:themeFillShade="BF"/>
          </w:tcPr>
          <w:p w:rsidR="00F45651" w:rsidRPr="00CF0EF8" w:rsidRDefault="00F45651" w:rsidP="0095374C">
            <w:pPr>
              <w:spacing w:line="360" w:lineRule="auto"/>
              <w:ind w:left="-70"/>
              <w:jc w:val="center"/>
              <w:rPr>
                <w:rFonts w:ascii="Arial" w:hAnsi="Arial" w:cs="Arial"/>
                <w:b/>
                <w:sz w:val="24"/>
                <w:szCs w:val="24"/>
              </w:rPr>
            </w:pPr>
            <w:r w:rsidRPr="00CF0EF8">
              <w:rPr>
                <w:rFonts w:ascii="Arial" w:hAnsi="Arial" w:cs="Arial"/>
                <w:b/>
                <w:sz w:val="24"/>
                <w:szCs w:val="24"/>
              </w:rPr>
              <w:t>Escala de Calidad</w:t>
            </w:r>
          </w:p>
        </w:tc>
      </w:tr>
      <w:tr w:rsidR="00F45651" w:rsidTr="00F45651">
        <w:tc>
          <w:tcPr>
            <w:tcW w:w="1701" w:type="dxa"/>
          </w:tcPr>
          <w:p w:rsidR="00F45651" w:rsidRPr="00D41BEC" w:rsidRDefault="00F45651" w:rsidP="006C5595">
            <w:pPr>
              <w:spacing w:line="360" w:lineRule="auto"/>
              <w:ind w:left="-70"/>
              <w:jc w:val="both"/>
              <w:rPr>
                <w:rFonts w:cs="Arial"/>
              </w:rPr>
            </w:pPr>
            <w:r w:rsidRPr="00D41BEC">
              <w:rPr>
                <w:rFonts w:cs="Arial"/>
              </w:rPr>
              <w:t xml:space="preserve">Adina del Carmen Barrera Hernández </w:t>
            </w:r>
          </w:p>
        </w:tc>
        <w:tc>
          <w:tcPr>
            <w:tcW w:w="4820" w:type="dxa"/>
          </w:tcPr>
          <w:p w:rsidR="00F45651" w:rsidRPr="00962EAB" w:rsidRDefault="00F45651" w:rsidP="006C5595">
            <w:pPr>
              <w:rPr>
                <w:rFonts w:cs="Arial"/>
              </w:rPr>
            </w:pPr>
            <w:r w:rsidRPr="00962EAB">
              <w:rPr>
                <w:rFonts w:cs="Arial"/>
              </w:rPr>
              <w:t>Información pública gubernamental ¿cuáles son las demandas de las mujeres?: hacia la construcción del derecho de acceso a la información pública gubernamental de las mujeres.</w:t>
            </w:r>
          </w:p>
        </w:tc>
        <w:tc>
          <w:tcPr>
            <w:tcW w:w="3685" w:type="dxa"/>
          </w:tcPr>
          <w:p w:rsidR="00F45651" w:rsidRPr="00962EAB" w:rsidRDefault="00F45651" w:rsidP="006C5595">
            <w:pPr>
              <w:rPr>
                <w:rFonts w:cs="Arial"/>
              </w:rPr>
            </w:pPr>
            <w:r w:rsidRPr="00962EAB">
              <w:rPr>
                <w:rFonts w:cs="Arial"/>
              </w:rPr>
              <w:t>Analizar los procesos del derecho de acceso a la información pública realizado por mujeres, en el Distrito Federal.</w:t>
            </w:r>
          </w:p>
        </w:tc>
        <w:tc>
          <w:tcPr>
            <w:tcW w:w="3261" w:type="dxa"/>
          </w:tcPr>
          <w:p w:rsidR="00F45651" w:rsidRPr="00EC2B56" w:rsidRDefault="00F45651" w:rsidP="006C5595">
            <w:pPr>
              <w:rPr>
                <w:rFonts w:eastAsia="Times New Roman" w:cs="Times New Roman"/>
                <w:b/>
                <w:sz w:val="28"/>
                <w:szCs w:val="28"/>
                <w:lang w:eastAsia="es-MX"/>
              </w:rPr>
            </w:pPr>
            <w:r w:rsidRPr="00EC2B56">
              <w:rPr>
                <w:rFonts w:eastAsia="Times New Roman" w:cs="Times New Roman"/>
                <w:b/>
                <w:sz w:val="28"/>
                <w:szCs w:val="28"/>
                <w:lang w:eastAsia="es-MX"/>
              </w:rPr>
              <w:t>M</w:t>
            </w:r>
          </w:p>
          <w:p w:rsidR="00F45651" w:rsidRDefault="00F45651" w:rsidP="006C5595">
            <w:pPr>
              <w:spacing w:line="360" w:lineRule="auto"/>
              <w:ind w:left="993"/>
              <w:jc w:val="both"/>
              <w:rPr>
                <w:rFonts w:ascii="Arial" w:hAnsi="Arial" w:cs="Arial"/>
                <w:sz w:val="24"/>
                <w:szCs w:val="24"/>
              </w:rPr>
            </w:pPr>
          </w:p>
        </w:tc>
      </w:tr>
      <w:tr w:rsidR="00F45651" w:rsidTr="00F45651">
        <w:tc>
          <w:tcPr>
            <w:tcW w:w="1701" w:type="dxa"/>
          </w:tcPr>
          <w:p w:rsidR="00F45651" w:rsidRPr="00D41BEC" w:rsidRDefault="00F45651" w:rsidP="006C5595">
            <w:pPr>
              <w:spacing w:line="360" w:lineRule="auto"/>
              <w:jc w:val="both"/>
              <w:rPr>
                <w:rFonts w:cs="Arial"/>
              </w:rPr>
            </w:pPr>
            <w:r w:rsidRPr="00D41BEC">
              <w:rPr>
                <w:rFonts w:cs="Arial"/>
              </w:rPr>
              <w:t>María Candelaria Salinas Anaya</w:t>
            </w:r>
          </w:p>
        </w:tc>
        <w:tc>
          <w:tcPr>
            <w:tcW w:w="4820" w:type="dxa"/>
          </w:tcPr>
          <w:p w:rsidR="00F45651" w:rsidRPr="00D41BEC" w:rsidRDefault="00F45651" w:rsidP="006C5595">
            <w:pPr>
              <w:suppressAutoHyphens/>
              <w:autoSpaceDE w:val="0"/>
              <w:jc w:val="both"/>
              <w:rPr>
                <w:rFonts w:cs="Arial"/>
              </w:rPr>
            </w:pPr>
            <w:r w:rsidRPr="00D41BEC">
              <w:rPr>
                <w:rFonts w:cs="Arial"/>
              </w:rPr>
              <w:t>Diseño de un Sistema de Contraloría Ciudadana para los Hospitales y centros de Salud del Distrito Federal</w:t>
            </w:r>
            <w:r>
              <w:rPr>
                <w:rFonts w:cs="Arial"/>
              </w:rPr>
              <w:t>.</w:t>
            </w:r>
          </w:p>
        </w:tc>
        <w:tc>
          <w:tcPr>
            <w:tcW w:w="3685" w:type="dxa"/>
          </w:tcPr>
          <w:p w:rsidR="00F45651" w:rsidRPr="00D41BEC" w:rsidRDefault="00F45651" w:rsidP="006C5595">
            <w:pPr>
              <w:rPr>
                <w:rFonts w:cs="Arial"/>
              </w:rPr>
            </w:pPr>
            <w:r w:rsidRPr="00D41BEC">
              <w:rPr>
                <w:rFonts w:cs="Arial"/>
              </w:rPr>
              <w:t>Evaluar y monitorear los servicios de salud del D. F. dentro de las facultades del Programa de Contralorías Ciudadanas de la Contraloría General del D. F.</w:t>
            </w:r>
          </w:p>
          <w:p w:rsidR="00F45651" w:rsidRDefault="00F45651" w:rsidP="006C5595">
            <w:pPr>
              <w:spacing w:line="360" w:lineRule="auto"/>
              <w:ind w:left="993"/>
              <w:jc w:val="both"/>
              <w:rPr>
                <w:rFonts w:ascii="Arial" w:hAnsi="Arial" w:cs="Arial"/>
                <w:sz w:val="24"/>
                <w:szCs w:val="24"/>
              </w:rPr>
            </w:pPr>
          </w:p>
        </w:tc>
        <w:tc>
          <w:tcPr>
            <w:tcW w:w="3261" w:type="dxa"/>
          </w:tcPr>
          <w:p w:rsidR="00F45651" w:rsidRPr="00EC2B56" w:rsidRDefault="00F45651" w:rsidP="00841DBD">
            <w:pPr>
              <w:rPr>
                <w:rFonts w:eastAsia="Times New Roman" w:cs="Times New Roman"/>
                <w:b/>
                <w:sz w:val="28"/>
                <w:szCs w:val="28"/>
                <w:lang w:eastAsia="es-MX"/>
              </w:rPr>
            </w:pPr>
            <w:r w:rsidRPr="00EC2B56">
              <w:rPr>
                <w:rFonts w:eastAsia="Times New Roman" w:cs="Times New Roman"/>
                <w:b/>
                <w:sz w:val="28"/>
                <w:szCs w:val="28"/>
                <w:lang w:eastAsia="es-MX"/>
              </w:rPr>
              <w:t>M</w:t>
            </w:r>
          </w:p>
          <w:p w:rsidR="00F45651" w:rsidRDefault="00F45651" w:rsidP="006C5595">
            <w:pPr>
              <w:spacing w:line="360" w:lineRule="auto"/>
              <w:ind w:left="993"/>
              <w:jc w:val="both"/>
              <w:rPr>
                <w:rFonts w:ascii="Arial" w:hAnsi="Arial" w:cs="Arial"/>
                <w:sz w:val="24"/>
                <w:szCs w:val="24"/>
              </w:rPr>
            </w:pPr>
          </w:p>
        </w:tc>
      </w:tr>
      <w:tr w:rsidR="00F45651" w:rsidTr="00F45651">
        <w:tc>
          <w:tcPr>
            <w:tcW w:w="1701" w:type="dxa"/>
          </w:tcPr>
          <w:p w:rsidR="00F45651" w:rsidRPr="00D41BEC" w:rsidRDefault="00F45651" w:rsidP="006C5595">
            <w:pPr>
              <w:spacing w:line="360" w:lineRule="auto"/>
              <w:jc w:val="both"/>
              <w:rPr>
                <w:rFonts w:cs="Arial"/>
              </w:rPr>
            </w:pPr>
            <w:r w:rsidRPr="00D41BEC">
              <w:rPr>
                <w:rFonts w:cs="Arial"/>
              </w:rPr>
              <w:t xml:space="preserve">José Emeterio Valencia Flores </w:t>
            </w:r>
          </w:p>
          <w:p w:rsidR="00F45651" w:rsidRPr="00D41BEC" w:rsidRDefault="00F45651" w:rsidP="006C5595">
            <w:pPr>
              <w:spacing w:line="360" w:lineRule="auto"/>
              <w:jc w:val="both"/>
              <w:rPr>
                <w:rFonts w:ascii="Arial" w:hAnsi="Arial" w:cs="Arial"/>
                <w:sz w:val="24"/>
                <w:szCs w:val="24"/>
              </w:rPr>
            </w:pPr>
          </w:p>
        </w:tc>
        <w:tc>
          <w:tcPr>
            <w:tcW w:w="4820" w:type="dxa"/>
          </w:tcPr>
          <w:p w:rsidR="00F45651" w:rsidRPr="00D41BEC" w:rsidRDefault="00F45651" w:rsidP="006C5595">
            <w:pPr>
              <w:jc w:val="both"/>
              <w:rPr>
                <w:rFonts w:cs="Arial"/>
              </w:rPr>
            </w:pPr>
            <w:r w:rsidRPr="00D41BEC">
              <w:rPr>
                <w:rFonts w:cs="Arial"/>
              </w:rPr>
              <w:t>Acceso a la información y rendición de cuentas: herramientas ciudadanas para un mejor gobierno.</w:t>
            </w:r>
          </w:p>
          <w:p w:rsidR="00F45651" w:rsidRPr="00D41BEC" w:rsidRDefault="00F45651" w:rsidP="006C5595">
            <w:pPr>
              <w:jc w:val="both"/>
              <w:rPr>
                <w:rFonts w:cs="Arial"/>
              </w:rPr>
            </w:pPr>
            <w:r w:rsidRPr="00D41BEC">
              <w:rPr>
                <w:rFonts w:cs="Arial"/>
              </w:rPr>
              <w:t>El caso de Comités y Consejo Ciudadano en Benito Juárez</w:t>
            </w:r>
          </w:p>
        </w:tc>
        <w:tc>
          <w:tcPr>
            <w:tcW w:w="3685" w:type="dxa"/>
          </w:tcPr>
          <w:p w:rsidR="00F45651" w:rsidRPr="00D41BEC" w:rsidRDefault="00F45651" w:rsidP="006C5595">
            <w:pPr>
              <w:rPr>
                <w:rFonts w:cs="Arial"/>
                <w:sz w:val="24"/>
                <w:szCs w:val="24"/>
              </w:rPr>
            </w:pPr>
            <w:r w:rsidRPr="00D41BEC">
              <w:rPr>
                <w:rFonts w:cs="Arial"/>
              </w:rPr>
              <w:t>Realizar un Manual que guíe a las representaciones ciudadanas en el uso de la información pública para realizar el seguimiento, control y evaluación de la gestión gubernamental</w:t>
            </w:r>
            <w:r>
              <w:rPr>
                <w:rFonts w:cs="Arial"/>
              </w:rPr>
              <w:t>.</w:t>
            </w:r>
          </w:p>
        </w:tc>
        <w:tc>
          <w:tcPr>
            <w:tcW w:w="3261" w:type="dxa"/>
          </w:tcPr>
          <w:p w:rsidR="00F45651" w:rsidRDefault="00F45651" w:rsidP="00841DBD">
            <w:pPr>
              <w:tabs>
                <w:tab w:val="left" w:pos="98"/>
              </w:tabs>
              <w:spacing w:line="360" w:lineRule="auto"/>
              <w:jc w:val="both"/>
              <w:rPr>
                <w:rFonts w:ascii="Arial" w:hAnsi="Arial" w:cs="Arial"/>
                <w:sz w:val="24"/>
                <w:szCs w:val="24"/>
              </w:rPr>
            </w:pPr>
            <w:r w:rsidRPr="00841DBD">
              <w:rPr>
                <w:rFonts w:cs="Arial"/>
                <w:b/>
                <w:sz w:val="28"/>
                <w:szCs w:val="28"/>
              </w:rPr>
              <w:t>S</w:t>
            </w:r>
          </w:p>
        </w:tc>
      </w:tr>
    </w:tbl>
    <w:p w:rsidR="007049D3" w:rsidRDefault="007049D3" w:rsidP="00CB5BC6">
      <w:pPr>
        <w:spacing w:line="360" w:lineRule="auto"/>
        <w:jc w:val="both"/>
        <w:rPr>
          <w:rFonts w:ascii="Arial" w:hAnsi="Arial" w:cs="Arial"/>
          <w:sz w:val="24"/>
          <w:szCs w:val="24"/>
        </w:rPr>
      </w:pPr>
    </w:p>
    <w:p w:rsidR="007049D3" w:rsidRDefault="007049D3" w:rsidP="00CB5BC6">
      <w:pPr>
        <w:spacing w:line="360" w:lineRule="auto"/>
        <w:jc w:val="both"/>
        <w:rPr>
          <w:rFonts w:ascii="Arial" w:hAnsi="Arial" w:cs="Arial"/>
          <w:sz w:val="24"/>
          <w:szCs w:val="24"/>
        </w:rPr>
      </w:pPr>
    </w:p>
    <w:p w:rsidR="00F45651" w:rsidRDefault="00F45651" w:rsidP="00CB5BC6">
      <w:pPr>
        <w:spacing w:line="360" w:lineRule="auto"/>
        <w:jc w:val="both"/>
        <w:rPr>
          <w:rFonts w:ascii="Arial" w:hAnsi="Arial" w:cs="Arial"/>
          <w:sz w:val="24"/>
          <w:szCs w:val="24"/>
        </w:rPr>
      </w:pPr>
    </w:p>
    <w:p w:rsidR="007049D3" w:rsidRDefault="007049D3" w:rsidP="00CB5BC6">
      <w:pPr>
        <w:spacing w:line="360" w:lineRule="auto"/>
        <w:jc w:val="both"/>
        <w:rPr>
          <w:rFonts w:ascii="Arial" w:hAnsi="Arial" w:cs="Arial"/>
          <w:sz w:val="24"/>
          <w:szCs w:val="24"/>
        </w:rPr>
      </w:pPr>
    </w:p>
    <w:p w:rsidR="0065258A" w:rsidRDefault="0065258A" w:rsidP="0065258A">
      <w:pPr>
        <w:spacing w:line="360" w:lineRule="auto"/>
        <w:jc w:val="both"/>
        <w:rPr>
          <w:rFonts w:ascii="Arial" w:hAnsi="Arial" w:cs="Arial"/>
          <w:sz w:val="24"/>
          <w:szCs w:val="24"/>
        </w:rPr>
      </w:pPr>
      <w:r w:rsidRPr="00D87B00">
        <w:rPr>
          <w:rFonts w:ascii="Arial" w:hAnsi="Arial" w:cs="Arial"/>
          <w:b/>
          <w:sz w:val="24"/>
          <w:szCs w:val="24"/>
        </w:rPr>
        <w:lastRenderedPageBreak/>
        <w:t>IMPACTO:</w:t>
      </w:r>
      <w:r w:rsidR="001227B5">
        <w:rPr>
          <w:rFonts w:ascii="Arial" w:hAnsi="Arial" w:cs="Arial"/>
          <w:b/>
          <w:sz w:val="24"/>
          <w:szCs w:val="24"/>
        </w:rPr>
        <w:t xml:space="preserve"> </w:t>
      </w:r>
      <w:r w:rsidRPr="008706DA">
        <w:rPr>
          <w:rFonts w:ascii="Arial" w:hAnsi="Arial" w:cs="Arial"/>
          <w:sz w:val="24"/>
          <w:szCs w:val="24"/>
        </w:rPr>
        <w:t>se medirán los aspectos cualitativos y cuantitativ</w:t>
      </w:r>
      <w:r>
        <w:rPr>
          <w:rFonts w:ascii="Arial" w:hAnsi="Arial" w:cs="Arial"/>
          <w:sz w:val="24"/>
          <w:szCs w:val="24"/>
        </w:rPr>
        <w:t xml:space="preserve">os, así como el </w:t>
      </w:r>
      <w:r w:rsidRPr="008706DA">
        <w:rPr>
          <w:rFonts w:ascii="Arial" w:hAnsi="Arial" w:cs="Arial"/>
          <w:sz w:val="24"/>
          <w:szCs w:val="24"/>
        </w:rPr>
        <w:t>cumplimiento de las metas establecidas, se valo</w:t>
      </w:r>
      <w:r>
        <w:rPr>
          <w:rFonts w:ascii="Arial" w:hAnsi="Arial" w:cs="Arial"/>
          <w:sz w:val="24"/>
          <w:szCs w:val="24"/>
        </w:rPr>
        <w:t xml:space="preserve">rará la repercusión del trabajo </w:t>
      </w:r>
      <w:r w:rsidRPr="008706DA">
        <w:rPr>
          <w:rFonts w:ascii="Arial" w:hAnsi="Arial" w:cs="Arial"/>
          <w:sz w:val="24"/>
          <w:szCs w:val="24"/>
        </w:rPr>
        <w:t>desarrollado en la población beneficiada.</w:t>
      </w:r>
    </w:p>
    <w:p w:rsidR="000B2205" w:rsidRDefault="000B2205" w:rsidP="00CB5BC6">
      <w:pPr>
        <w:spacing w:line="360" w:lineRule="auto"/>
        <w:jc w:val="both"/>
        <w:rPr>
          <w:rFonts w:ascii="Arial" w:hAnsi="Arial" w:cs="Arial"/>
          <w:sz w:val="24"/>
          <w:szCs w:val="24"/>
        </w:rPr>
      </w:pPr>
    </w:p>
    <w:tbl>
      <w:tblPr>
        <w:tblW w:w="10216" w:type="dxa"/>
        <w:jc w:val="center"/>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2"/>
        <w:gridCol w:w="15"/>
        <w:gridCol w:w="16"/>
        <w:gridCol w:w="14"/>
        <w:gridCol w:w="13"/>
        <w:gridCol w:w="2905"/>
        <w:gridCol w:w="18"/>
        <w:gridCol w:w="13"/>
        <w:gridCol w:w="15"/>
        <w:gridCol w:w="9"/>
        <w:gridCol w:w="12"/>
        <w:gridCol w:w="1962"/>
        <w:gridCol w:w="9"/>
        <w:gridCol w:w="21"/>
        <w:gridCol w:w="2282"/>
      </w:tblGrid>
      <w:tr w:rsidR="00422083" w:rsidTr="00EA562E">
        <w:trPr>
          <w:trHeight w:val="411"/>
          <w:jc w:val="center"/>
        </w:trPr>
        <w:tc>
          <w:tcPr>
            <w:tcW w:w="2970" w:type="dxa"/>
            <w:gridSpan w:val="5"/>
            <w:shd w:val="clear" w:color="auto" w:fill="A6A6A6" w:themeFill="background1" w:themeFillShade="A6"/>
          </w:tcPr>
          <w:p w:rsidR="00422083" w:rsidRDefault="00422083" w:rsidP="001227B5">
            <w:pPr>
              <w:spacing w:line="360" w:lineRule="auto"/>
              <w:ind w:left="15"/>
              <w:jc w:val="both"/>
              <w:rPr>
                <w:rFonts w:ascii="Arial" w:hAnsi="Arial" w:cs="Arial"/>
                <w:b/>
                <w:sz w:val="24"/>
                <w:szCs w:val="24"/>
              </w:rPr>
            </w:pPr>
            <w:r>
              <w:rPr>
                <w:rFonts w:ascii="Arial" w:hAnsi="Arial" w:cs="Arial"/>
                <w:b/>
                <w:sz w:val="24"/>
                <w:szCs w:val="24"/>
              </w:rPr>
              <w:t>Organización civil</w:t>
            </w:r>
          </w:p>
        </w:tc>
        <w:tc>
          <w:tcPr>
            <w:tcW w:w="2972" w:type="dxa"/>
            <w:gridSpan w:val="6"/>
            <w:shd w:val="clear" w:color="auto" w:fill="A6A6A6" w:themeFill="background1" w:themeFillShade="A6"/>
          </w:tcPr>
          <w:p w:rsidR="00422083" w:rsidRDefault="00422083" w:rsidP="001227B5">
            <w:pPr>
              <w:spacing w:line="360" w:lineRule="auto"/>
              <w:ind w:left="15"/>
              <w:jc w:val="both"/>
              <w:rPr>
                <w:rFonts w:ascii="Arial" w:hAnsi="Arial" w:cs="Arial"/>
                <w:b/>
                <w:sz w:val="24"/>
                <w:szCs w:val="24"/>
              </w:rPr>
            </w:pPr>
            <w:r>
              <w:rPr>
                <w:rFonts w:ascii="Arial" w:hAnsi="Arial" w:cs="Arial"/>
                <w:b/>
                <w:sz w:val="24"/>
                <w:szCs w:val="24"/>
              </w:rPr>
              <w:t xml:space="preserve">Población objetivo </w:t>
            </w:r>
          </w:p>
        </w:tc>
        <w:tc>
          <w:tcPr>
            <w:tcW w:w="1992" w:type="dxa"/>
            <w:gridSpan w:val="3"/>
            <w:shd w:val="clear" w:color="auto" w:fill="A6A6A6" w:themeFill="background1" w:themeFillShade="A6"/>
          </w:tcPr>
          <w:p w:rsidR="00422083" w:rsidRDefault="00422083" w:rsidP="006C5595">
            <w:pPr>
              <w:rPr>
                <w:rFonts w:ascii="Arial" w:hAnsi="Arial" w:cs="Arial"/>
                <w:b/>
                <w:sz w:val="24"/>
                <w:szCs w:val="24"/>
              </w:rPr>
            </w:pPr>
            <w:r>
              <w:rPr>
                <w:rFonts w:ascii="Arial" w:hAnsi="Arial" w:cs="Arial"/>
                <w:b/>
                <w:sz w:val="24"/>
                <w:szCs w:val="24"/>
              </w:rPr>
              <w:t>Nivel de logro de impacto</w:t>
            </w:r>
          </w:p>
        </w:tc>
        <w:tc>
          <w:tcPr>
            <w:tcW w:w="2282" w:type="dxa"/>
            <w:shd w:val="clear" w:color="auto" w:fill="A6A6A6" w:themeFill="background1" w:themeFillShade="A6"/>
          </w:tcPr>
          <w:p w:rsidR="00422083" w:rsidRDefault="00422083" w:rsidP="001227B5">
            <w:pPr>
              <w:rPr>
                <w:rFonts w:ascii="Arial" w:hAnsi="Arial" w:cs="Arial"/>
                <w:b/>
                <w:sz w:val="24"/>
                <w:szCs w:val="24"/>
              </w:rPr>
            </w:pPr>
            <w:r w:rsidRPr="00427AF2">
              <w:rPr>
                <w:rFonts w:ascii="Arial" w:hAnsi="Arial" w:cs="Arial"/>
                <w:b/>
                <w:sz w:val="24"/>
                <w:szCs w:val="24"/>
              </w:rPr>
              <w:t>Territorio de i</w:t>
            </w:r>
            <w:r>
              <w:rPr>
                <w:rFonts w:ascii="Arial" w:hAnsi="Arial" w:cs="Arial"/>
                <w:b/>
                <w:sz w:val="24"/>
                <w:szCs w:val="24"/>
              </w:rPr>
              <w:t>ncidencia</w:t>
            </w:r>
          </w:p>
        </w:tc>
      </w:tr>
      <w:tr w:rsidR="00422083" w:rsidRPr="00F60278" w:rsidTr="006F0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34"/>
          <w:jc w:val="center"/>
        </w:trPr>
        <w:tc>
          <w:tcPr>
            <w:tcW w:w="2970" w:type="dxa"/>
            <w:gridSpan w:val="5"/>
            <w:tcBorders>
              <w:top w:val="single" w:sz="4" w:space="0" w:color="808080"/>
              <w:left w:val="single" w:sz="4" w:space="0" w:color="808080"/>
              <w:bottom w:val="single" w:sz="4" w:space="0" w:color="808080"/>
              <w:right w:val="single" w:sz="4" w:space="0" w:color="808080"/>
            </w:tcBorders>
            <w:shd w:val="clear" w:color="auto" w:fill="auto"/>
            <w:vAlign w:val="center"/>
            <w:hideMark/>
          </w:tcPr>
          <w:p w:rsidR="00422083" w:rsidRPr="00F60278" w:rsidRDefault="00422083" w:rsidP="001227B5">
            <w:pPr>
              <w:spacing w:after="0" w:line="240" w:lineRule="auto"/>
              <w:rPr>
                <w:rFonts w:ascii="Calibri" w:eastAsia="Times New Roman" w:hAnsi="Calibri" w:cs="Times New Roman"/>
                <w:color w:val="000000"/>
                <w:lang w:eastAsia="es-MX"/>
              </w:rPr>
            </w:pPr>
            <w:r w:rsidRPr="00F60278">
              <w:rPr>
                <w:rFonts w:ascii="Calibri" w:eastAsia="Times New Roman" w:hAnsi="Calibri" w:cs="Times New Roman"/>
                <w:color w:val="000000"/>
                <w:lang w:eastAsia="es-MX"/>
              </w:rPr>
              <w:t>Actores Payasos, ACTPAYS, A.C.</w:t>
            </w:r>
          </w:p>
        </w:tc>
        <w:tc>
          <w:tcPr>
            <w:tcW w:w="2972" w:type="dxa"/>
            <w:gridSpan w:val="6"/>
            <w:tcBorders>
              <w:bottom w:val="single" w:sz="4" w:space="0" w:color="auto"/>
              <w:right w:val="single" w:sz="4" w:space="0" w:color="auto"/>
            </w:tcBorders>
            <w:vAlign w:val="center"/>
          </w:tcPr>
          <w:p w:rsidR="00422083" w:rsidRDefault="00422083" w:rsidP="001227B5">
            <w:pPr>
              <w:rPr>
                <w:rFonts w:ascii="Calibri" w:hAnsi="Calibri"/>
                <w:color w:val="000000"/>
              </w:rPr>
            </w:pPr>
            <w:r>
              <w:rPr>
                <w:rFonts w:ascii="Calibri" w:hAnsi="Calibri"/>
                <w:color w:val="000000"/>
              </w:rPr>
              <w:t>850 hombres y 950 mujeres</w:t>
            </w:r>
          </w:p>
          <w:p w:rsidR="00422083" w:rsidRDefault="00422083" w:rsidP="001227B5">
            <w:pPr>
              <w:rPr>
                <w:rFonts w:ascii="Calibri" w:hAnsi="Calibri"/>
                <w:color w:val="000000"/>
              </w:rPr>
            </w:pPr>
          </w:p>
          <w:p w:rsidR="00422083" w:rsidRDefault="00422083" w:rsidP="001227B5">
            <w:pPr>
              <w:rPr>
                <w:rFonts w:ascii="Calibri" w:hAnsi="Calibri"/>
                <w:color w:val="000000"/>
              </w:rPr>
            </w:pPr>
            <w:r>
              <w:rPr>
                <w:rFonts w:ascii="Calibri" w:hAnsi="Calibri"/>
                <w:color w:val="000000"/>
              </w:rPr>
              <w:t>Total     1,800</w:t>
            </w:r>
          </w:p>
        </w:tc>
        <w:tc>
          <w:tcPr>
            <w:tcW w:w="1992" w:type="dxa"/>
            <w:gridSpan w:val="3"/>
            <w:tcBorders>
              <w:top w:val="single" w:sz="4" w:space="0" w:color="auto"/>
              <w:bottom w:val="single" w:sz="4" w:space="0" w:color="auto"/>
              <w:right w:val="single" w:sz="4" w:space="0" w:color="auto"/>
            </w:tcBorders>
            <w:shd w:val="clear" w:color="auto" w:fill="auto"/>
          </w:tcPr>
          <w:p w:rsidR="00422083" w:rsidRPr="00467BF4" w:rsidRDefault="00422083" w:rsidP="006C5595">
            <w:pPr>
              <w:rPr>
                <w:rFonts w:eastAsia="Times New Roman" w:cs="Times New Roman"/>
                <w:lang w:eastAsia="es-MX"/>
              </w:rPr>
            </w:pPr>
            <w:r w:rsidRPr="00467BF4">
              <w:rPr>
                <w:rFonts w:eastAsia="Times New Roman" w:cs="Times New Roman"/>
                <w:lang w:eastAsia="es-MX"/>
              </w:rPr>
              <w:t xml:space="preserve">Directa        Indirecta </w:t>
            </w:r>
          </w:p>
          <w:p w:rsidR="00422083" w:rsidRPr="00467BF4" w:rsidRDefault="00422083" w:rsidP="006C5595">
            <w:pPr>
              <w:rPr>
                <w:rFonts w:eastAsia="Times New Roman" w:cs="Times New Roman"/>
                <w:lang w:eastAsia="es-MX"/>
              </w:rPr>
            </w:pPr>
            <w:r w:rsidRPr="00467BF4">
              <w:rPr>
                <w:rFonts w:eastAsia="Times New Roman" w:cs="Times New Roman"/>
                <w:lang w:eastAsia="es-MX"/>
              </w:rPr>
              <w:t>1</w:t>
            </w:r>
            <w:r>
              <w:rPr>
                <w:rFonts w:eastAsia="Times New Roman" w:cs="Times New Roman"/>
                <w:lang w:eastAsia="es-MX"/>
              </w:rPr>
              <w:t>,</w:t>
            </w:r>
            <w:r w:rsidRPr="00467BF4">
              <w:rPr>
                <w:rFonts w:eastAsia="Times New Roman" w:cs="Times New Roman"/>
                <w:lang w:eastAsia="es-MX"/>
              </w:rPr>
              <w:t>820             3</w:t>
            </w:r>
            <w:r>
              <w:rPr>
                <w:rFonts w:eastAsia="Times New Roman" w:cs="Times New Roman"/>
                <w:lang w:eastAsia="es-MX"/>
              </w:rPr>
              <w:t>,</w:t>
            </w:r>
            <w:r w:rsidRPr="00467BF4">
              <w:rPr>
                <w:rFonts w:eastAsia="Times New Roman" w:cs="Times New Roman"/>
                <w:lang w:eastAsia="es-MX"/>
              </w:rPr>
              <w:t>640</w:t>
            </w:r>
          </w:p>
          <w:p w:rsidR="00422083" w:rsidRDefault="00422083" w:rsidP="006C5595">
            <w:pPr>
              <w:rPr>
                <w:rFonts w:eastAsia="Times New Roman" w:cs="Times New Roman"/>
                <w:lang w:eastAsia="es-MX"/>
              </w:rPr>
            </w:pPr>
          </w:p>
          <w:p w:rsidR="00422083" w:rsidRPr="00962EAB" w:rsidRDefault="00422083" w:rsidP="006C5595">
            <w:pPr>
              <w:rPr>
                <w:rFonts w:eastAsia="Times New Roman" w:cs="Times New Roman"/>
                <w:lang w:eastAsia="es-MX"/>
              </w:rPr>
            </w:pPr>
            <w:r w:rsidRPr="00467BF4">
              <w:rPr>
                <w:rFonts w:eastAsia="Times New Roman" w:cs="Times New Roman"/>
                <w:lang w:eastAsia="es-MX"/>
              </w:rPr>
              <w:t xml:space="preserve">Total </w:t>
            </w:r>
            <w:r>
              <w:rPr>
                <w:rFonts w:eastAsia="Times New Roman" w:cs="Times New Roman"/>
                <w:lang w:eastAsia="es-MX"/>
              </w:rPr>
              <w:t xml:space="preserve"> 5,460</w:t>
            </w:r>
          </w:p>
        </w:tc>
        <w:tc>
          <w:tcPr>
            <w:tcW w:w="2282" w:type="dxa"/>
            <w:tcBorders>
              <w:top w:val="single" w:sz="4" w:space="0" w:color="auto"/>
              <w:bottom w:val="single" w:sz="4" w:space="0" w:color="auto"/>
              <w:right w:val="single" w:sz="4" w:space="0" w:color="auto"/>
            </w:tcBorders>
            <w:shd w:val="clear" w:color="auto" w:fill="auto"/>
            <w:vAlign w:val="center"/>
          </w:tcPr>
          <w:p w:rsidR="00422083" w:rsidRPr="00897B1A" w:rsidRDefault="00422083" w:rsidP="006C5595">
            <w:pPr>
              <w:spacing w:after="0" w:line="240" w:lineRule="auto"/>
              <w:jc w:val="center"/>
              <w:rPr>
                <w:rFonts w:eastAsia="Times New Roman" w:cs="Times New Roman"/>
                <w:color w:val="000000"/>
                <w:lang w:eastAsia="es-MX"/>
              </w:rPr>
            </w:pPr>
            <w:r w:rsidRPr="00897B1A">
              <w:rPr>
                <w:rFonts w:eastAsia="Times New Roman" w:cs="Times New Roman"/>
                <w:color w:val="000000"/>
                <w:lang w:eastAsia="es-MX"/>
              </w:rPr>
              <w:t xml:space="preserve">Centro, Chabacano, </w:t>
            </w:r>
            <w:proofErr w:type="spellStart"/>
            <w:r w:rsidRPr="00897B1A">
              <w:rPr>
                <w:rFonts w:eastAsia="Times New Roman" w:cs="Times New Roman"/>
                <w:color w:val="000000"/>
                <w:lang w:eastAsia="es-MX"/>
              </w:rPr>
              <w:t>Copilco</w:t>
            </w:r>
            <w:proofErr w:type="spellEnd"/>
            <w:r w:rsidRPr="00897B1A">
              <w:rPr>
                <w:rFonts w:eastAsia="Times New Roman" w:cs="Times New Roman"/>
                <w:color w:val="000000"/>
                <w:lang w:eastAsia="es-MX"/>
              </w:rPr>
              <w:t>, Narvarte, Del Valle, Álamos</w:t>
            </w:r>
          </w:p>
        </w:tc>
      </w:tr>
      <w:tr w:rsidR="00422083" w:rsidTr="00422083">
        <w:trPr>
          <w:trHeight w:val="1687"/>
          <w:jc w:val="center"/>
        </w:trPr>
        <w:tc>
          <w:tcPr>
            <w:tcW w:w="2970" w:type="dxa"/>
            <w:gridSpan w:val="5"/>
          </w:tcPr>
          <w:p w:rsidR="00422083" w:rsidRPr="00C705A3" w:rsidRDefault="00422083" w:rsidP="001227B5">
            <w:r w:rsidRPr="00C705A3">
              <w:t>Asociación Mexicana de Mujeres Líderes Microempresarias, A.C. (AMMULIMI)</w:t>
            </w:r>
          </w:p>
        </w:tc>
        <w:tc>
          <w:tcPr>
            <w:tcW w:w="2972" w:type="dxa"/>
            <w:gridSpan w:val="6"/>
          </w:tcPr>
          <w:p w:rsidR="00422083" w:rsidRDefault="00422083" w:rsidP="001227B5">
            <w:pPr>
              <w:spacing w:after="0" w:line="240" w:lineRule="auto"/>
            </w:pPr>
          </w:p>
          <w:p w:rsidR="00422083" w:rsidRDefault="00422083" w:rsidP="001227B5">
            <w:pPr>
              <w:spacing w:after="0" w:line="240" w:lineRule="auto"/>
            </w:pPr>
          </w:p>
          <w:p w:rsidR="00422083" w:rsidRDefault="00422083" w:rsidP="001227B5">
            <w:pPr>
              <w:spacing w:after="0" w:line="240" w:lineRule="auto"/>
            </w:pPr>
            <w:r>
              <w:rPr>
                <w:rFonts w:eastAsia="Times New Roman" w:cs="Arial"/>
                <w:lang w:eastAsia="es-MX"/>
              </w:rPr>
              <w:t>16 hombres y 34 mujeres</w:t>
            </w:r>
          </w:p>
          <w:p w:rsidR="00422083" w:rsidRDefault="00422083" w:rsidP="001227B5">
            <w:pPr>
              <w:spacing w:after="0" w:line="240" w:lineRule="auto"/>
            </w:pPr>
          </w:p>
          <w:p w:rsidR="00422083" w:rsidRDefault="00422083" w:rsidP="001227B5">
            <w:pPr>
              <w:spacing w:after="0" w:line="240" w:lineRule="auto"/>
            </w:pPr>
            <w:r>
              <w:t>Total 50</w:t>
            </w:r>
          </w:p>
        </w:tc>
        <w:tc>
          <w:tcPr>
            <w:tcW w:w="1992" w:type="dxa"/>
            <w:gridSpan w:val="3"/>
          </w:tcPr>
          <w:p w:rsidR="00422083" w:rsidRPr="0019758D" w:rsidRDefault="00422083" w:rsidP="006C5595">
            <w:pPr>
              <w:rPr>
                <w:rFonts w:eastAsia="Times New Roman" w:cs="Times New Roman"/>
                <w:lang w:eastAsia="es-MX"/>
              </w:rPr>
            </w:pPr>
            <w:r>
              <w:rPr>
                <w:rFonts w:eastAsia="Times New Roman" w:cs="Times New Roman"/>
                <w:lang w:eastAsia="es-MX"/>
              </w:rPr>
              <w:t>Directa       Indirecta</w:t>
            </w:r>
          </w:p>
          <w:p w:rsidR="00422083" w:rsidRDefault="00422083" w:rsidP="006C5595">
            <w:pPr>
              <w:rPr>
                <w:rFonts w:eastAsia="Times New Roman" w:cs="Times New Roman"/>
                <w:lang w:eastAsia="es-MX"/>
              </w:rPr>
            </w:pPr>
            <w:r>
              <w:rPr>
                <w:rFonts w:eastAsia="Times New Roman" w:cs="Times New Roman"/>
                <w:lang w:eastAsia="es-MX"/>
              </w:rPr>
              <w:t>56              304</w:t>
            </w:r>
          </w:p>
          <w:p w:rsidR="00422083" w:rsidRPr="0019758D" w:rsidRDefault="00422083" w:rsidP="006C5595">
            <w:pPr>
              <w:rPr>
                <w:rFonts w:eastAsia="Times New Roman" w:cs="Times New Roman"/>
                <w:lang w:eastAsia="es-MX"/>
              </w:rPr>
            </w:pPr>
            <w:r>
              <w:rPr>
                <w:rFonts w:eastAsia="Times New Roman" w:cs="Times New Roman"/>
                <w:lang w:eastAsia="es-MX"/>
              </w:rPr>
              <w:t>Total 360</w:t>
            </w:r>
          </w:p>
        </w:tc>
        <w:tc>
          <w:tcPr>
            <w:tcW w:w="2282" w:type="dxa"/>
            <w:vAlign w:val="center"/>
          </w:tcPr>
          <w:p w:rsidR="00422083" w:rsidRPr="00897B1A" w:rsidRDefault="00422083" w:rsidP="006C5595">
            <w:pPr>
              <w:spacing w:after="0" w:line="240" w:lineRule="auto"/>
              <w:jc w:val="center"/>
              <w:rPr>
                <w:rFonts w:eastAsia="Times New Roman" w:cs="Times New Roman"/>
                <w:color w:val="000000"/>
                <w:lang w:eastAsia="es-MX"/>
              </w:rPr>
            </w:pPr>
            <w:r>
              <w:rPr>
                <w:rFonts w:eastAsia="Times New Roman" w:cs="Times New Roman"/>
                <w:color w:val="000000"/>
                <w:lang w:eastAsia="es-MX"/>
              </w:rPr>
              <w:t>Col</w:t>
            </w:r>
            <w:r w:rsidRPr="00897B1A">
              <w:rPr>
                <w:rFonts w:eastAsia="Times New Roman" w:cs="Times New Roman"/>
                <w:color w:val="000000"/>
                <w:lang w:eastAsia="es-MX"/>
              </w:rPr>
              <w:t>. Miguel Hidalgo Y San Pedro Tláhuac (Del. Tláhuac)</w:t>
            </w:r>
          </w:p>
        </w:tc>
      </w:tr>
      <w:tr w:rsidR="00422083" w:rsidTr="00422083">
        <w:trPr>
          <w:trHeight w:val="1552"/>
          <w:jc w:val="center"/>
        </w:trPr>
        <w:tc>
          <w:tcPr>
            <w:tcW w:w="2970" w:type="dxa"/>
            <w:gridSpan w:val="5"/>
          </w:tcPr>
          <w:p w:rsidR="00422083" w:rsidRPr="00C705A3" w:rsidRDefault="00422083" w:rsidP="001227B5">
            <w:r w:rsidRPr="000D291D">
              <w:t>Consejo para el Desarrollo Comunitario, A.C. (CODECO)</w:t>
            </w:r>
          </w:p>
        </w:tc>
        <w:tc>
          <w:tcPr>
            <w:tcW w:w="2972" w:type="dxa"/>
            <w:gridSpan w:val="6"/>
          </w:tcPr>
          <w:p w:rsidR="00422083" w:rsidRDefault="00422083" w:rsidP="001227B5">
            <w:pPr>
              <w:spacing w:after="0" w:line="240" w:lineRule="auto"/>
            </w:pPr>
          </w:p>
          <w:p w:rsidR="00422083" w:rsidRDefault="00422083" w:rsidP="001227B5">
            <w:pPr>
              <w:spacing w:after="0" w:line="240" w:lineRule="auto"/>
            </w:pPr>
            <w:r>
              <w:t>800 hombres y 800 mujeres</w:t>
            </w:r>
          </w:p>
          <w:p w:rsidR="00422083" w:rsidRDefault="00422083" w:rsidP="001227B5">
            <w:pPr>
              <w:spacing w:after="0" w:line="240" w:lineRule="auto"/>
            </w:pPr>
          </w:p>
          <w:p w:rsidR="00422083" w:rsidRDefault="00422083" w:rsidP="001227B5">
            <w:pPr>
              <w:spacing w:after="0" w:line="240" w:lineRule="auto"/>
            </w:pPr>
            <w:r>
              <w:t>Total 1,600</w:t>
            </w:r>
          </w:p>
        </w:tc>
        <w:tc>
          <w:tcPr>
            <w:tcW w:w="1992" w:type="dxa"/>
            <w:gridSpan w:val="3"/>
          </w:tcPr>
          <w:p w:rsidR="00422083" w:rsidRDefault="00422083" w:rsidP="006C5595">
            <w:pPr>
              <w:rPr>
                <w:rFonts w:eastAsia="Times New Roman" w:cs="Times New Roman"/>
                <w:lang w:eastAsia="es-MX"/>
              </w:rPr>
            </w:pPr>
            <w:r>
              <w:rPr>
                <w:rFonts w:eastAsia="Times New Roman" w:cs="Times New Roman"/>
                <w:lang w:eastAsia="es-MX"/>
              </w:rPr>
              <w:t>Directa    Indirecta</w:t>
            </w:r>
          </w:p>
          <w:p w:rsidR="00422083" w:rsidRDefault="00422083" w:rsidP="006C5595">
            <w:pPr>
              <w:rPr>
                <w:rFonts w:eastAsia="Times New Roman" w:cs="Times New Roman"/>
                <w:lang w:eastAsia="es-MX"/>
              </w:rPr>
            </w:pPr>
            <w:r>
              <w:rPr>
                <w:rFonts w:eastAsia="Times New Roman" w:cs="Times New Roman"/>
                <w:lang w:eastAsia="es-MX"/>
              </w:rPr>
              <w:t>1,600        5,000</w:t>
            </w:r>
          </w:p>
          <w:p w:rsidR="00422083" w:rsidRPr="0019758D" w:rsidRDefault="00422083" w:rsidP="006C5595">
            <w:pPr>
              <w:rPr>
                <w:rFonts w:eastAsia="Times New Roman" w:cs="Times New Roman"/>
                <w:lang w:eastAsia="es-MX"/>
              </w:rPr>
            </w:pPr>
            <w:r>
              <w:rPr>
                <w:rFonts w:eastAsia="Times New Roman" w:cs="Times New Roman"/>
                <w:lang w:eastAsia="es-MX"/>
              </w:rPr>
              <w:t>Total    6,600</w:t>
            </w:r>
          </w:p>
        </w:tc>
        <w:tc>
          <w:tcPr>
            <w:tcW w:w="2282" w:type="dxa"/>
            <w:vAlign w:val="center"/>
          </w:tcPr>
          <w:p w:rsidR="00422083" w:rsidRPr="00897B1A" w:rsidRDefault="00422083" w:rsidP="006C5595">
            <w:pPr>
              <w:spacing w:after="0" w:line="240" w:lineRule="auto"/>
              <w:jc w:val="center"/>
              <w:rPr>
                <w:rFonts w:eastAsia="Times New Roman" w:cs="Times New Roman"/>
                <w:color w:val="000000"/>
                <w:lang w:eastAsia="es-MX"/>
              </w:rPr>
            </w:pPr>
            <w:r w:rsidRPr="00897B1A">
              <w:rPr>
                <w:rFonts w:eastAsia="Times New Roman" w:cs="Times New Roman"/>
                <w:color w:val="000000"/>
                <w:lang w:eastAsia="es-MX"/>
              </w:rPr>
              <w:t>Consejo Agrarista Mexicano (Del. Iztapalapa)</w:t>
            </w:r>
          </w:p>
        </w:tc>
      </w:tr>
      <w:tr w:rsidR="00422083" w:rsidTr="006F0F05">
        <w:trPr>
          <w:trHeight w:val="1270"/>
          <w:jc w:val="center"/>
        </w:trPr>
        <w:tc>
          <w:tcPr>
            <w:tcW w:w="2957" w:type="dxa"/>
            <w:gridSpan w:val="4"/>
          </w:tcPr>
          <w:p w:rsidR="00422083" w:rsidRDefault="00422083" w:rsidP="001227B5">
            <w:r w:rsidRPr="00C705A3">
              <w:lastRenderedPageBreak/>
              <w:t>Consorcio para el Diálogo Parlamentario y la Equidad A.C.</w:t>
            </w:r>
          </w:p>
        </w:tc>
        <w:tc>
          <w:tcPr>
            <w:tcW w:w="2973" w:type="dxa"/>
            <w:gridSpan w:val="6"/>
          </w:tcPr>
          <w:p w:rsidR="00422083" w:rsidRDefault="00422083" w:rsidP="001227B5">
            <w:pPr>
              <w:spacing w:after="0" w:line="240" w:lineRule="auto"/>
            </w:pPr>
          </w:p>
          <w:p w:rsidR="00422083" w:rsidRDefault="00422083" w:rsidP="001227B5">
            <w:pPr>
              <w:spacing w:after="0" w:line="240" w:lineRule="auto"/>
            </w:pPr>
            <w:r>
              <w:t>2826 hombres y 3598 mujeres</w:t>
            </w:r>
          </w:p>
          <w:p w:rsidR="00422083" w:rsidRDefault="00422083" w:rsidP="001227B5">
            <w:pPr>
              <w:spacing w:after="0" w:line="240" w:lineRule="auto"/>
            </w:pPr>
          </w:p>
          <w:p w:rsidR="00422083" w:rsidRDefault="00422083" w:rsidP="001227B5">
            <w:pPr>
              <w:spacing w:after="0" w:line="240" w:lineRule="auto"/>
            </w:pPr>
          </w:p>
          <w:p w:rsidR="00422083" w:rsidRDefault="00422083" w:rsidP="001227B5">
            <w:pPr>
              <w:spacing w:after="0" w:line="240" w:lineRule="auto"/>
            </w:pPr>
            <w:r>
              <w:t>Total 6424</w:t>
            </w:r>
          </w:p>
        </w:tc>
        <w:tc>
          <w:tcPr>
            <w:tcW w:w="2004" w:type="dxa"/>
            <w:gridSpan w:val="4"/>
          </w:tcPr>
          <w:p w:rsidR="00422083" w:rsidRDefault="00422083" w:rsidP="006C5595">
            <w:pPr>
              <w:rPr>
                <w:rFonts w:eastAsia="Times New Roman" w:cs="Times New Roman"/>
                <w:lang w:eastAsia="es-MX"/>
              </w:rPr>
            </w:pPr>
            <w:r>
              <w:rPr>
                <w:rFonts w:eastAsia="Times New Roman" w:cs="Times New Roman"/>
                <w:lang w:eastAsia="es-MX"/>
              </w:rPr>
              <w:t>Directa    Indirecta</w:t>
            </w:r>
          </w:p>
          <w:p w:rsidR="00422083" w:rsidRDefault="00422083" w:rsidP="006C5595">
            <w:pPr>
              <w:rPr>
                <w:rFonts w:eastAsia="Times New Roman" w:cs="Times New Roman"/>
                <w:lang w:eastAsia="es-MX"/>
              </w:rPr>
            </w:pPr>
            <w:r>
              <w:rPr>
                <w:rFonts w:eastAsia="Times New Roman" w:cs="Times New Roman"/>
                <w:lang w:eastAsia="es-MX"/>
              </w:rPr>
              <w:t>6,424         8,605,239</w:t>
            </w:r>
          </w:p>
          <w:p w:rsidR="00422083" w:rsidRPr="00EC2B56" w:rsidRDefault="00422083" w:rsidP="006C5595">
            <w:pPr>
              <w:rPr>
                <w:rFonts w:eastAsia="Times New Roman" w:cs="Times New Roman"/>
                <w:lang w:eastAsia="es-MX"/>
              </w:rPr>
            </w:pPr>
            <w:r>
              <w:rPr>
                <w:rFonts w:eastAsia="Times New Roman" w:cs="Times New Roman"/>
                <w:lang w:eastAsia="es-MX"/>
              </w:rPr>
              <w:t>Total 8,611,663</w:t>
            </w:r>
          </w:p>
        </w:tc>
        <w:tc>
          <w:tcPr>
            <w:tcW w:w="2282" w:type="dxa"/>
            <w:vAlign w:val="center"/>
          </w:tcPr>
          <w:p w:rsidR="00422083" w:rsidRPr="00897B1A" w:rsidRDefault="00422083" w:rsidP="006C5595">
            <w:pPr>
              <w:spacing w:after="0" w:line="240" w:lineRule="auto"/>
              <w:jc w:val="center"/>
              <w:rPr>
                <w:rFonts w:eastAsia="Times New Roman" w:cs="Times New Roman"/>
                <w:color w:val="000000"/>
                <w:lang w:eastAsia="es-MX"/>
              </w:rPr>
            </w:pPr>
            <w:r w:rsidRPr="00897B1A">
              <w:rPr>
                <w:rFonts w:eastAsia="Times New Roman" w:cs="Times New Roman"/>
                <w:color w:val="000000"/>
                <w:lang w:eastAsia="es-MX"/>
              </w:rPr>
              <w:t>Distrito Federal</w:t>
            </w:r>
          </w:p>
        </w:tc>
      </w:tr>
      <w:tr w:rsidR="00422083" w:rsidTr="006F0F05">
        <w:trPr>
          <w:trHeight w:val="1266"/>
          <w:jc w:val="center"/>
        </w:trPr>
        <w:tc>
          <w:tcPr>
            <w:tcW w:w="2957" w:type="dxa"/>
            <w:gridSpan w:val="4"/>
          </w:tcPr>
          <w:p w:rsidR="00422083" w:rsidRDefault="00422083" w:rsidP="001227B5">
            <w:r w:rsidRPr="000D291D">
              <w:t xml:space="preserve">Fortalecimiento para la Organización Comunitaria </w:t>
            </w:r>
            <w:proofErr w:type="spellStart"/>
            <w:r w:rsidRPr="000D291D">
              <w:t>Ollin</w:t>
            </w:r>
            <w:proofErr w:type="spellEnd"/>
            <w:r w:rsidRPr="000D291D">
              <w:t>, A.C. (FOCO)</w:t>
            </w:r>
          </w:p>
        </w:tc>
        <w:tc>
          <w:tcPr>
            <w:tcW w:w="2964" w:type="dxa"/>
            <w:gridSpan w:val="5"/>
          </w:tcPr>
          <w:p w:rsidR="00422083" w:rsidRDefault="00422083" w:rsidP="001227B5">
            <w:pPr>
              <w:spacing w:after="0" w:line="240" w:lineRule="auto"/>
            </w:pPr>
          </w:p>
          <w:p w:rsidR="00422083" w:rsidRDefault="00422083" w:rsidP="001227B5">
            <w:pPr>
              <w:spacing w:after="0" w:line="240" w:lineRule="auto"/>
            </w:pPr>
            <w:r>
              <w:t>6 hombres y 14 mujeres</w:t>
            </w:r>
          </w:p>
          <w:p w:rsidR="00422083" w:rsidRDefault="00422083" w:rsidP="001227B5">
            <w:pPr>
              <w:spacing w:after="0" w:line="240" w:lineRule="auto"/>
            </w:pPr>
          </w:p>
          <w:p w:rsidR="00422083" w:rsidRDefault="00422083" w:rsidP="001227B5">
            <w:pPr>
              <w:spacing w:after="0" w:line="240" w:lineRule="auto"/>
            </w:pPr>
            <w:r>
              <w:t xml:space="preserve">Total 20 </w:t>
            </w:r>
          </w:p>
        </w:tc>
        <w:tc>
          <w:tcPr>
            <w:tcW w:w="2013" w:type="dxa"/>
            <w:gridSpan w:val="5"/>
          </w:tcPr>
          <w:p w:rsidR="00422083" w:rsidRDefault="00422083" w:rsidP="006C5595">
            <w:pPr>
              <w:rPr>
                <w:rFonts w:eastAsia="Times New Roman" w:cs="Times New Roman"/>
                <w:lang w:eastAsia="es-MX"/>
              </w:rPr>
            </w:pPr>
            <w:r w:rsidRPr="00B9141A">
              <w:rPr>
                <w:rFonts w:eastAsia="Times New Roman" w:cs="Times New Roman"/>
                <w:lang w:eastAsia="es-MX"/>
              </w:rPr>
              <w:t>Directa       Indirecta</w:t>
            </w:r>
          </w:p>
          <w:p w:rsidR="00422083" w:rsidRDefault="00422083" w:rsidP="006C5595">
            <w:pPr>
              <w:rPr>
                <w:rFonts w:eastAsia="Times New Roman" w:cs="Times New Roman"/>
                <w:lang w:eastAsia="es-MX"/>
              </w:rPr>
            </w:pPr>
            <w:r>
              <w:rPr>
                <w:rFonts w:eastAsia="Times New Roman" w:cs="Times New Roman"/>
                <w:lang w:eastAsia="es-MX"/>
              </w:rPr>
              <w:t>20                 18</w:t>
            </w:r>
          </w:p>
          <w:p w:rsidR="00422083" w:rsidRPr="00B9141A" w:rsidRDefault="00422083" w:rsidP="006C5595">
            <w:pPr>
              <w:rPr>
                <w:rFonts w:eastAsia="Times New Roman" w:cs="Times New Roman"/>
                <w:lang w:eastAsia="es-MX"/>
              </w:rPr>
            </w:pPr>
            <w:r>
              <w:rPr>
                <w:rFonts w:eastAsia="Times New Roman" w:cs="Times New Roman"/>
                <w:lang w:eastAsia="es-MX"/>
              </w:rPr>
              <w:t>Total  38</w:t>
            </w:r>
          </w:p>
        </w:tc>
        <w:tc>
          <w:tcPr>
            <w:tcW w:w="2282" w:type="dxa"/>
            <w:vAlign w:val="center"/>
          </w:tcPr>
          <w:p w:rsidR="00422083" w:rsidRPr="00897B1A" w:rsidRDefault="00422083" w:rsidP="006C5595">
            <w:pPr>
              <w:spacing w:after="0" w:line="240" w:lineRule="auto"/>
              <w:jc w:val="center"/>
              <w:rPr>
                <w:rFonts w:eastAsia="Times New Roman" w:cs="Times New Roman"/>
                <w:color w:val="000000"/>
                <w:lang w:eastAsia="es-MX"/>
              </w:rPr>
            </w:pPr>
            <w:r w:rsidRPr="00897B1A">
              <w:rPr>
                <w:rFonts w:eastAsia="Times New Roman" w:cs="Times New Roman"/>
                <w:color w:val="000000"/>
                <w:lang w:eastAsia="es-MX"/>
              </w:rPr>
              <w:t>San Rafael (Del. Cuauhtémoc)</w:t>
            </w:r>
          </w:p>
        </w:tc>
      </w:tr>
      <w:tr w:rsidR="00422083" w:rsidTr="006F0F05">
        <w:trPr>
          <w:trHeight w:val="1314"/>
          <w:jc w:val="center"/>
        </w:trPr>
        <w:tc>
          <w:tcPr>
            <w:tcW w:w="2943" w:type="dxa"/>
            <w:gridSpan w:val="3"/>
          </w:tcPr>
          <w:p w:rsidR="00422083" w:rsidRDefault="00422083" w:rsidP="001227B5">
            <w:r w:rsidRPr="000D291D">
              <w:t>Iniciativa Ciudadana y Desarrollo Social, INCIDE Social, A.C.</w:t>
            </w:r>
          </w:p>
        </w:tc>
        <w:tc>
          <w:tcPr>
            <w:tcW w:w="2978" w:type="dxa"/>
            <w:gridSpan w:val="6"/>
          </w:tcPr>
          <w:p w:rsidR="00422083" w:rsidRDefault="00422083" w:rsidP="001227B5">
            <w:pPr>
              <w:spacing w:after="0" w:line="240" w:lineRule="auto"/>
            </w:pPr>
          </w:p>
          <w:p w:rsidR="00422083" w:rsidRDefault="00422083" w:rsidP="001227B5">
            <w:pPr>
              <w:spacing w:after="0" w:line="240" w:lineRule="auto"/>
            </w:pPr>
            <w:r>
              <w:t>15 hombres y 15 mujeres</w:t>
            </w:r>
          </w:p>
          <w:p w:rsidR="00422083" w:rsidRDefault="00422083" w:rsidP="001227B5">
            <w:pPr>
              <w:spacing w:after="0" w:line="240" w:lineRule="auto"/>
            </w:pPr>
          </w:p>
          <w:p w:rsidR="00422083" w:rsidRDefault="00422083" w:rsidP="001227B5">
            <w:pPr>
              <w:spacing w:after="0" w:line="240" w:lineRule="auto"/>
            </w:pPr>
            <w:r>
              <w:t>Total 30</w:t>
            </w:r>
          </w:p>
        </w:tc>
        <w:tc>
          <w:tcPr>
            <w:tcW w:w="2013" w:type="dxa"/>
            <w:gridSpan w:val="5"/>
          </w:tcPr>
          <w:p w:rsidR="00422083" w:rsidRDefault="00422083" w:rsidP="006C5595">
            <w:pPr>
              <w:rPr>
                <w:rFonts w:eastAsia="Times New Roman" w:cs="Times New Roman"/>
                <w:lang w:eastAsia="es-MX"/>
              </w:rPr>
            </w:pPr>
            <w:r>
              <w:rPr>
                <w:rFonts w:eastAsia="Times New Roman" w:cs="Times New Roman"/>
                <w:lang w:eastAsia="es-MX"/>
              </w:rPr>
              <w:t>Directa       Indirecta</w:t>
            </w:r>
          </w:p>
          <w:p w:rsidR="00422083" w:rsidRDefault="00422083" w:rsidP="006C5595">
            <w:pPr>
              <w:rPr>
                <w:rFonts w:eastAsia="Times New Roman" w:cs="Times New Roman"/>
                <w:lang w:eastAsia="es-MX"/>
              </w:rPr>
            </w:pPr>
            <w:r>
              <w:rPr>
                <w:rFonts w:eastAsia="Times New Roman" w:cs="Times New Roman"/>
                <w:lang w:eastAsia="es-MX"/>
              </w:rPr>
              <w:t>31               100</w:t>
            </w:r>
          </w:p>
          <w:p w:rsidR="00422083" w:rsidRPr="00761055" w:rsidRDefault="00422083" w:rsidP="006C5595">
            <w:pPr>
              <w:rPr>
                <w:rFonts w:eastAsia="Times New Roman" w:cs="Times New Roman"/>
                <w:lang w:eastAsia="es-MX"/>
              </w:rPr>
            </w:pPr>
            <w:r>
              <w:rPr>
                <w:rFonts w:eastAsia="Times New Roman" w:cs="Times New Roman"/>
                <w:lang w:eastAsia="es-MX"/>
              </w:rPr>
              <w:t>Total 131</w:t>
            </w:r>
          </w:p>
        </w:tc>
        <w:tc>
          <w:tcPr>
            <w:tcW w:w="2282" w:type="dxa"/>
            <w:vAlign w:val="center"/>
          </w:tcPr>
          <w:p w:rsidR="00422083" w:rsidRPr="00897B1A" w:rsidRDefault="00422083" w:rsidP="006C5595">
            <w:pPr>
              <w:spacing w:after="0" w:line="240" w:lineRule="auto"/>
              <w:jc w:val="center"/>
              <w:rPr>
                <w:rFonts w:eastAsia="Times New Roman" w:cs="Times New Roman"/>
                <w:color w:val="000000"/>
                <w:lang w:eastAsia="es-MX"/>
              </w:rPr>
            </w:pPr>
            <w:r w:rsidRPr="00897B1A">
              <w:rPr>
                <w:rFonts w:eastAsia="Times New Roman" w:cs="Times New Roman"/>
                <w:color w:val="000000"/>
                <w:lang w:eastAsia="es-MX"/>
              </w:rPr>
              <w:t>Colonia Villa Quietud (Del. Coyoacán)</w:t>
            </w:r>
          </w:p>
        </w:tc>
      </w:tr>
      <w:tr w:rsidR="00422083" w:rsidTr="006F0F05">
        <w:trPr>
          <w:trHeight w:val="1194"/>
          <w:jc w:val="center"/>
        </w:trPr>
        <w:tc>
          <w:tcPr>
            <w:tcW w:w="2943" w:type="dxa"/>
            <w:gridSpan w:val="3"/>
          </w:tcPr>
          <w:p w:rsidR="00422083" w:rsidRDefault="00422083" w:rsidP="001227B5">
            <w:r w:rsidRPr="00C705A3">
              <w:t>Interculturalidad, Salud y Derechos A.C. (INSADE)</w:t>
            </w:r>
          </w:p>
        </w:tc>
        <w:tc>
          <w:tcPr>
            <w:tcW w:w="2978" w:type="dxa"/>
            <w:gridSpan w:val="6"/>
          </w:tcPr>
          <w:p w:rsidR="00422083" w:rsidRDefault="00422083" w:rsidP="001227B5">
            <w:pPr>
              <w:spacing w:after="0" w:line="240" w:lineRule="auto"/>
            </w:pPr>
            <w:r>
              <w:t xml:space="preserve"> </w:t>
            </w:r>
          </w:p>
          <w:p w:rsidR="00422083" w:rsidRDefault="00422083" w:rsidP="001227B5">
            <w:pPr>
              <w:spacing w:after="0" w:line="240" w:lineRule="auto"/>
            </w:pPr>
            <w:r>
              <w:t>25 hombres y 55 mujeres</w:t>
            </w:r>
          </w:p>
          <w:p w:rsidR="00422083" w:rsidRDefault="00422083" w:rsidP="001227B5">
            <w:pPr>
              <w:spacing w:after="0" w:line="240" w:lineRule="auto"/>
            </w:pPr>
          </w:p>
          <w:p w:rsidR="00422083" w:rsidRDefault="00422083" w:rsidP="001227B5">
            <w:pPr>
              <w:spacing w:after="0" w:line="240" w:lineRule="auto"/>
            </w:pPr>
            <w:r>
              <w:t>Total 80</w:t>
            </w:r>
          </w:p>
        </w:tc>
        <w:tc>
          <w:tcPr>
            <w:tcW w:w="1992" w:type="dxa"/>
            <w:gridSpan w:val="4"/>
          </w:tcPr>
          <w:p w:rsidR="00422083" w:rsidRDefault="00422083" w:rsidP="006C5595">
            <w:pPr>
              <w:rPr>
                <w:rStyle w:val="apple-converted-space"/>
                <w:color w:val="000000"/>
                <w:shd w:val="clear" w:color="auto" w:fill="FFFFFF"/>
              </w:rPr>
            </w:pPr>
            <w:r w:rsidRPr="00B9141A">
              <w:rPr>
                <w:rStyle w:val="apple-converted-space"/>
                <w:color w:val="000000"/>
                <w:shd w:val="clear" w:color="auto" w:fill="FFFFFF"/>
              </w:rPr>
              <w:t xml:space="preserve">Directa       Indirecta </w:t>
            </w:r>
          </w:p>
          <w:p w:rsidR="00422083" w:rsidRDefault="00422083" w:rsidP="006C5595">
            <w:pPr>
              <w:rPr>
                <w:rStyle w:val="apple-converted-space"/>
                <w:color w:val="000000"/>
                <w:shd w:val="clear" w:color="auto" w:fill="FFFFFF"/>
              </w:rPr>
            </w:pPr>
            <w:r>
              <w:rPr>
                <w:rStyle w:val="apple-converted-space"/>
                <w:color w:val="000000"/>
                <w:shd w:val="clear" w:color="auto" w:fill="FFFFFF"/>
              </w:rPr>
              <w:t>90               180</w:t>
            </w:r>
          </w:p>
          <w:p w:rsidR="00422083" w:rsidRPr="00B9141A" w:rsidRDefault="00422083" w:rsidP="006C5595">
            <w:pPr>
              <w:rPr>
                <w:color w:val="000000"/>
                <w:shd w:val="clear" w:color="auto" w:fill="FFFFFF"/>
              </w:rPr>
            </w:pPr>
            <w:r>
              <w:rPr>
                <w:rStyle w:val="apple-converted-space"/>
                <w:color w:val="000000"/>
                <w:shd w:val="clear" w:color="auto" w:fill="FFFFFF"/>
              </w:rPr>
              <w:t>Total  270</w:t>
            </w:r>
          </w:p>
        </w:tc>
        <w:tc>
          <w:tcPr>
            <w:tcW w:w="2303" w:type="dxa"/>
            <w:gridSpan w:val="2"/>
            <w:vAlign w:val="center"/>
          </w:tcPr>
          <w:p w:rsidR="00422083" w:rsidRPr="00897B1A" w:rsidRDefault="00422083" w:rsidP="006C5595">
            <w:pPr>
              <w:spacing w:after="0" w:line="240" w:lineRule="auto"/>
              <w:jc w:val="center"/>
              <w:rPr>
                <w:rFonts w:eastAsia="Times New Roman" w:cs="Times New Roman"/>
                <w:color w:val="000000"/>
                <w:lang w:eastAsia="es-MX"/>
              </w:rPr>
            </w:pPr>
            <w:r w:rsidRPr="00897B1A">
              <w:rPr>
                <w:rFonts w:eastAsia="Times New Roman" w:cs="Times New Roman"/>
                <w:color w:val="000000"/>
                <w:lang w:eastAsia="es-MX"/>
              </w:rPr>
              <w:t>Col. Juárez (Del. Cuauhtémoc)</w:t>
            </w:r>
          </w:p>
        </w:tc>
      </w:tr>
      <w:tr w:rsidR="00422083" w:rsidTr="00422083">
        <w:trPr>
          <w:trHeight w:val="1617"/>
          <w:jc w:val="center"/>
        </w:trPr>
        <w:tc>
          <w:tcPr>
            <w:tcW w:w="2943" w:type="dxa"/>
            <w:gridSpan w:val="3"/>
          </w:tcPr>
          <w:p w:rsidR="00422083" w:rsidRDefault="00422083" w:rsidP="001227B5">
            <w:r w:rsidRPr="00C705A3">
              <w:t>Prisma Comunitario A.C.</w:t>
            </w:r>
          </w:p>
        </w:tc>
        <w:tc>
          <w:tcPr>
            <w:tcW w:w="2963" w:type="dxa"/>
            <w:gridSpan w:val="5"/>
          </w:tcPr>
          <w:p w:rsidR="00422083" w:rsidRDefault="00422083" w:rsidP="001227B5">
            <w:pPr>
              <w:spacing w:after="0" w:line="240" w:lineRule="auto"/>
            </w:pPr>
          </w:p>
          <w:p w:rsidR="00422083" w:rsidRDefault="00422083" w:rsidP="001227B5">
            <w:pPr>
              <w:spacing w:after="0" w:line="240" w:lineRule="auto"/>
            </w:pPr>
            <w:r>
              <w:t>325 hombres y 325 mujeres</w:t>
            </w:r>
          </w:p>
          <w:p w:rsidR="00422083" w:rsidRDefault="00422083" w:rsidP="001227B5">
            <w:pPr>
              <w:spacing w:after="0" w:line="240" w:lineRule="auto"/>
            </w:pPr>
          </w:p>
          <w:p w:rsidR="00422083" w:rsidRDefault="00422083" w:rsidP="001227B5">
            <w:pPr>
              <w:spacing w:after="0" w:line="240" w:lineRule="auto"/>
            </w:pPr>
            <w:r>
              <w:t>Total 650</w:t>
            </w:r>
          </w:p>
        </w:tc>
        <w:tc>
          <w:tcPr>
            <w:tcW w:w="1998" w:type="dxa"/>
            <w:gridSpan w:val="4"/>
          </w:tcPr>
          <w:p w:rsidR="00422083" w:rsidRDefault="00422083" w:rsidP="006C5595">
            <w:pPr>
              <w:rPr>
                <w:rStyle w:val="apple-converted-space"/>
                <w:color w:val="000000"/>
                <w:shd w:val="clear" w:color="auto" w:fill="FFFFFF"/>
              </w:rPr>
            </w:pPr>
            <w:r w:rsidRPr="00B9141A">
              <w:rPr>
                <w:rStyle w:val="apple-converted-space"/>
                <w:color w:val="000000"/>
                <w:shd w:val="clear" w:color="auto" w:fill="FFFFFF"/>
              </w:rPr>
              <w:t xml:space="preserve">Directa       Indirecta </w:t>
            </w:r>
          </w:p>
          <w:p w:rsidR="00422083" w:rsidRDefault="00422083" w:rsidP="006C5595">
            <w:pPr>
              <w:rPr>
                <w:rStyle w:val="apple-converted-space"/>
                <w:color w:val="000000"/>
                <w:shd w:val="clear" w:color="auto" w:fill="FFFFFF"/>
              </w:rPr>
            </w:pPr>
            <w:r>
              <w:rPr>
                <w:rStyle w:val="apple-converted-space"/>
                <w:color w:val="000000"/>
                <w:shd w:val="clear" w:color="auto" w:fill="FFFFFF"/>
              </w:rPr>
              <w:t>283             250</w:t>
            </w:r>
          </w:p>
          <w:p w:rsidR="00422083" w:rsidRPr="00F60278" w:rsidRDefault="00422083" w:rsidP="006C5595">
            <w:pPr>
              <w:rPr>
                <w:rFonts w:ascii="Times New Roman" w:eastAsia="Times New Roman" w:hAnsi="Times New Roman" w:cs="Times New Roman"/>
                <w:sz w:val="20"/>
                <w:szCs w:val="20"/>
                <w:lang w:eastAsia="es-MX"/>
              </w:rPr>
            </w:pPr>
            <w:r>
              <w:rPr>
                <w:rStyle w:val="apple-converted-space"/>
                <w:color w:val="000000"/>
                <w:shd w:val="clear" w:color="auto" w:fill="FFFFFF"/>
              </w:rPr>
              <w:t>Total   533</w:t>
            </w:r>
          </w:p>
        </w:tc>
        <w:tc>
          <w:tcPr>
            <w:tcW w:w="2312" w:type="dxa"/>
            <w:gridSpan w:val="3"/>
            <w:vAlign w:val="center"/>
          </w:tcPr>
          <w:p w:rsidR="00422083" w:rsidRPr="00897B1A" w:rsidRDefault="00422083" w:rsidP="006C5595">
            <w:pPr>
              <w:spacing w:after="0" w:line="240" w:lineRule="auto"/>
              <w:jc w:val="center"/>
              <w:rPr>
                <w:rFonts w:eastAsia="Times New Roman" w:cs="Times New Roman"/>
                <w:color w:val="000000"/>
                <w:lang w:eastAsia="es-MX"/>
              </w:rPr>
            </w:pPr>
            <w:r w:rsidRPr="00897B1A">
              <w:rPr>
                <w:rFonts w:eastAsia="Times New Roman" w:cs="Times New Roman"/>
                <w:color w:val="000000"/>
                <w:lang w:eastAsia="es-MX"/>
              </w:rPr>
              <w:t>Colonia Unidad Plateros,</w:t>
            </w:r>
            <w:r w:rsidRPr="00897B1A">
              <w:rPr>
                <w:rFonts w:eastAsia="Times New Roman" w:cs="Times New Roman"/>
                <w:color w:val="000000"/>
                <w:lang w:eastAsia="es-MX"/>
              </w:rPr>
              <w:br/>
              <w:t xml:space="preserve">San Juan </w:t>
            </w:r>
            <w:proofErr w:type="spellStart"/>
            <w:r w:rsidRPr="00897B1A">
              <w:rPr>
                <w:rFonts w:eastAsia="Times New Roman" w:cs="Times New Roman"/>
                <w:color w:val="000000"/>
                <w:lang w:eastAsia="es-MX"/>
              </w:rPr>
              <w:t>Xalpa</w:t>
            </w:r>
            <w:proofErr w:type="spellEnd"/>
            <w:r w:rsidRPr="00897B1A">
              <w:rPr>
                <w:rFonts w:eastAsia="Times New Roman" w:cs="Times New Roman"/>
                <w:color w:val="000000"/>
                <w:lang w:eastAsia="es-MX"/>
              </w:rPr>
              <w:t>, Artes</w:t>
            </w:r>
            <w:r w:rsidRPr="00897B1A">
              <w:rPr>
                <w:rFonts w:eastAsia="Times New Roman" w:cs="Times New Roman"/>
                <w:color w:val="000000"/>
                <w:lang w:eastAsia="es-MX"/>
              </w:rPr>
              <w:br/>
              <w:t>Gráficas, Lomas de</w:t>
            </w:r>
            <w:r w:rsidRPr="00897B1A">
              <w:rPr>
                <w:rFonts w:eastAsia="Times New Roman" w:cs="Times New Roman"/>
                <w:color w:val="000000"/>
                <w:lang w:eastAsia="es-MX"/>
              </w:rPr>
              <w:br/>
            </w:r>
            <w:proofErr w:type="spellStart"/>
            <w:r w:rsidRPr="00897B1A">
              <w:rPr>
                <w:rFonts w:eastAsia="Times New Roman" w:cs="Times New Roman"/>
                <w:color w:val="000000"/>
                <w:lang w:eastAsia="es-MX"/>
              </w:rPr>
              <w:t>Tarango</w:t>
            </w:r>
            <w:proofErr w:type="spellEnd"/>
            <w:r w:rsidRPr="00897B1A">
              <w:rPr>
                <w:rFonts w:eastAsia="Times New Roman" w:cs="Times New Roman"/>
                <w:color w:val="000000"/>
                <w:lang w:eastAsia="es-MX"/>
              </w:rPr>
              <w:t xml:space="preserve"> (delegaciones Álvaro Obregón, Iztapalapa, Venustiano Carranza)</w:t>
            </w:r>
          </w:p>
        </w:tc>
      </w:tr>
      <w:tr w:rsidR="00422083" w:rsidTr="006F0F05">
        <w:trPr>
          <w:trHeight w:val="1270"/>
          <w:jc w:val="center"/>
        </w:trPr>
        <w:tc>
          <w:tcPr>
            <w:tcW w:w="2943" w:type="dxa"/>
            <w:gridSpan w:val="3"/>
          </w:tcPr>
          <w:p w:rsidR="00422083" w:rsidRDefault="00422083" w:rsidP="001227B5">
            <w:pPr>
              <w:spacing w:line="360" w:lineRule="auto"/>
              <w:jc w:val="both"/>
              <w:rPr>
                <w:rFonts w:ascii="Arial" w:hAnsi="Arial" w:cs="Arial"/>
                <w:b/>
                <w:sz w:val="24"/>
                <w:szCs w:val="24"/>
              </w:rPr>
            </w:pPr>
            <w:r w:rsidRPr="00C705A3">
              <w:lastRenderedPageBreak/>
              <w:t>Programa Interdisciplinario de Investigación Acción Feminista, A. C. (PIIAF)</w:t>
            </w:r>
          </w:p>
        </w:tc>
        <w:tc>
          <w:tcPr>
            <w:tcW w:w="2950" w:type="dxa"/>
            <w:gridSpan w:val="4"/>
          </w:tcPr>
          <w:p w:rsidR="00422083" w:rsidRDefault="00422083" w:rsidP="001227B5">
            <w:pPr>
              <w:rPr>
                <w:rFonts w:ascii="Arial" w:hAnsi="Arial" w:cs="Arial"/>
                <w:b/>
                <w:sz w:val="24"/>
                <w:szCs w:val="24"/>
              </w:rPr>
            </w:pPr>
          </w:p>
          <w:p w:rsidR="00422083" w:rsidRDefault="00422083" w:rsidP="001227B5">
            <w:pPr>
              <w:rPr>
                <w:rFonts w:cs="Arial"/>
              </w:rPr>
            </w:pPr>
            <w:r w:rsidRPr="00427AF2">
              <w:rPr>
                <w:rFonts w:cs="Arial"/>
              </w:rPr>
              <w:t xml:space="preserve">20 hombres y 20 mujeres </w:t>
            </w:r>
          </w:p>
          <w:p w:rsidR="00422083" w:rsidRPr="00427AF2" w:rsidRDefault="00422083" w:rsidP="00427AF2">
            <w:pPr>
              <w:rPr>
                <w:rFonts w:cs="Arial"/>
              </w:rPr>
            </w:pPr>
            <w:r>
              <w:rPr>
                <w:rFonts w:cs="Arial"/>
              </w:rPr>
              <w:t>Total 40</w:t>
            </w:r>
          </w:p>
        </w:tc>
        <w:tc>
          <w:tcPr>
            <w:tcW w:w="2011" w:type="dxa"/>
            <w:gridSpan w:val="5"/>
          </w:tcPr>
          <w:p w:rsidR="00422083" w:rsidRDefault="00422083" w:rsidP="006C5595">
            <w:pPr>
              <w:rPr>
                <w:rStyle w:val="apple-converted-space"/>
                <w:color w:val="000000"/>
                <w:shd w:val="clear" w:color="auto" w:fill="FFFFFF"/>
              </w:rPr>
            </w:pPr>
            <w:r w:rsidRPr="00B9141A">
              <w:rPr>
                <w:rStyle w:val="apple-converted-space"/>
                <w:color w:val="000000"/>
                <w:shd w:val="clear" w:color="auto" w:fill="FFFFFF"/>
              </w:rPr>
              <w:t xml:space="preserve">Directa       Indirecta </w:t>
            </w:r>
          </w:p>
          <w:p w:rsidR="00422083" w:rsidRDefault="00422083" w:rsidP="006C5595">
            <w:pPr>
              <w:rPr>
                <w:rStyle w:val="apple-converted-space"/>
                <w:color w:val="000000"/>
                <w:shd w:val="clear" w:color="auto" w:fill="FFFFFF"/>
              </w:rPr>
            </w:pPr>
            <w:r>
              <w:rPr>
                <w:rStyle w:val="apple-converted-space"/>
                <w:color w:val="000000"/>
                <w:shd w:val="clear" w:color="auto" w:fill="FFFFFF"/>
              </w:rPr>
              <w:t>65                195</w:t>
            </w:r>
          </w:p>
          <w:p w:rsidR="00422083" w:rsidRDefault="00422083" w:rsidP="006C5595">
            <w:pPr>
              <w:rPr>
                <w:rFonts w:ascii="Arial" w:hAnsi="Arial" w:cs="Arial"/>
                <w:b/>
                <w:sz w:val="24"/>
                <w:szCs w:val="24"/>
              </w:rPr>
            </w:pPr>
            <w:r>
              <w:rPr>
                <w:rStyle w:val="apple-converted-space"/>
                <w:color w:val="000000"/>
                <w:shd w:val="clear" w:color="auto" w:fill="FFFFFF"/>
              </w:rPr>
              <w:t>Total  260</w:t>
            </w:r>
          </w:p>
        </w:tc>
        <w:tc>
          <w:tcPr>
            <w:tcW w:w="2312" w:type="dxa"/>
            <w:gridSpan w:val="3"/>
            <w:vAlign w:val="center"/>
          </w:tcPr>
          <w:p w:rsidR="00422083" w:rsidRPr="00897B1A" w:rsidRDefault="00422083" w:rsidP="006C5595">
            <w:pPr>
              <w:spacing w:after="0" w:line="240" w:lineRule="auto"/>
              <w:jc w:val="center"/>
              <w:rPr>
                <w:rFonts w:eastAsia="Times New Roman" w:cs="Times New Roman"/>
                <w:color w:val="000000"/>
                <w:lang w:eastAsia="es-MX"/>
              </w:rPr>
            </w:pPr>
            <w:r w:rsidRPr="00897B1A">
              <w:rPr>
                <w:rFonts w:eastAsia="Times New Roman" w:cs="Times New Roman"/>
                <w:color w:val="000000"/>
                <w:lang w:eastAsia="es-MX"/>
              </w:rPr>
              <w:t xml:space="preserve">Col. Vista Hermosa, Col. Narvarte Poniente </w:t>
            </w:r>
          </w:p>
        </w:tc>
      </w:tr>
      <w:tr w:rsidR="00422083" w:rsidTr="006F0F05">
        <w:trPr>
          <w:trHeight w:val="1434"/>
          <w:jc w:val="center"/>
        </w:trPr>
        <w:tc>
          <w:tcPr>
            <w:tcW w:w="2927" w:type="dxa"/>
            <w:gridSpan w:val="2"/>
          </w:tcPr>
          <w:p w:rsidR="00422083" w:rsidRDefault="00422083" w:rsidP="001227B5">
            <w:pPr>
              <w:spacing w:line="360" w:lineRule="auto"/>
              <w:jc w:val="both"/>
              <w:rPr>
                <w:rFonts w:ascii="Arial" w:hAnsi="Arial" w:cs="Arial"/>
                <w:b/>
                <w:sz w:val="24"/>
                <w:szCs w:val="24"/>
              </w:rPr>
            </w:pPr>
            <w:proofErr w:type="spellStart"/>
            <w:r w:rsidRPr="00C705A3">
              <w:t>Yaotlyaocihuatl</w:t>
            </w:r>
            <w:proofErr w:type="spellEnd"/>
            <w:r w:rsidRPr="00C705A3">
              <w:t xml:space="preserve"> Ameyal, A. C.</w:t>
            </w:r>
          </w:p>
        </w:tc>
        <w:tc>
          <w:tcPr>
            <w:tcW w:w="2966" w:type="dxa"/>
            <w:gridSpan w:val="5"/>
          </w:tcPr>
          <w:p w:rsidR="00422083" w:rsidRDefault="00422083" w:rsidP="001227B5">
            <w:pPr>
              <w:rPr>
                <w:rFonts w:ascii="Arial" w:hAnsi="Arial" w:cs="Arial"/>
                <w:b/>
                <w:sz w:val="24"/>
                <w:szCs w:val="24"/>
              </w:rPr>
            </w:pPr>
          </w:p>
          <w:p w:rsidR="00422083" w:rsidRPr="00427AF2" w:rsidRDefault="00422083" w:rsidP="001227B5">
            <w:pPr>
              <w:rPr>
                <w:rFonts w:cs="Arial"/>
              </w:rPr>
            </w:pPr>
            <w:r w:rsidRPr="00427AF2">
              <w:rPr>
                <w:rFonts w:cs="Arial"/>
              </w:rPr>
              <w:t>20 mujeres</w:t>
            </w:r>
          </w:p>
          <w:p w:rsidR="00422083" w:rsidRPr="00427AF2" w:rsidRDefault="00422083" w:rsidP="001227B5">
            <w:pPr>
              <w:spacing w:line="360" w:lineRule="auto"/>
              <w:jc w:val="both"/>
              <w:rPr>
                <w:rFonts w:cs="Arial"/>
              </w:rPr>
            </w:pPr>
            <w:r w:rsidRPr="00427AF2">
              <w:rPr>
                <w:rFonts w:cs="Arial"/>
              </w:rPr>
              <w:t>Total 20</w:t>
            </w:r>
          </w:p>
        </w:tc>
        <w:tc>
          <w:tcPr>
            <w:tcW w:w="2011" w:type="dxa"/>
            <w:gridSpan w:val="5"/>
          </w:tcPr>
          <w:p w:rsidR="00422083" w:rsidRDefault="00422083" w:rsidP="006C5595">
            <w:pPr>
              <w:rPr>
                <w:rStyle w:val="apple-converted-space"/>
                <w:color w:val="000000"/>
                <w:shd w:val="clear" w:color="auto" w:fill="FFFFFF"/>
              </w:rPr>
            </w:pPr>
            <w:r w:rsidRPr="00B9141A">
              <w:rPr>
                <w:rStyle w:val="apple-converted-space"/>
                <w:color w:val="000000"/>
                <w:shd w:val="clear" w:color="auto" w:fill="FFFFFF"/>
              </w:rPr>
              <w:t xml:space="preserve">Directa       Indirecta </w:t>
            </w:r>
          </w:p>
          <w:p w:rsidR="00422083" w:rsidRDefault="00422083" w:rsidP="006C5595">
            <w:pPr>
              <w:rPr>
                <w:rStyle w:val="apple-converted-space"/>
                <w:color w:val="000000"/>
                <w:shd w:val="clear" w:color="auto" w:fill="FFFFFF"/>
              </w:rPr>
            </w:pPr>
            <w:r>
              <w:rPr>
                <w:rStyle w:val="apple-converted-space"/>
                <w:color w:val="000000"/>
                <w:shd w:val="clear" w:color="auto" w:fill="FFFFFF"/>
              </w:rPr>
              <w:t>28                 280</w:t>
            </w:r>
          </w:p>
          <w:p w:rsidR="00422083" w:rsidRDefault="00422083" w:rsidP="006C5595">
            <w:pPr>
              <w:rPr>
                <w:rFonts w:ascii="Arial" w:hAnsi="Arial" w:cs="Arial"/>
                <w:b/>
                <w:sz w:val="24"/>
                <w:szCs w:val="24"/>
              </w:rPr>
            </w:pPr>
            <w:r>
              <w:rPr>
                <w:rStyle w:val="apple-converted-space"/>
                <w:color w:val="000000"/>
                <w:shd w:val="clear" w:color="auto" w:fill="FFFFFF"/>
              </w:rPr>
              <w:t>Total   308</w:t>
            </w:r>
          </w:p>
        </w:tc>
        <w:tc>
          <w:tcPr>
            <w:tcW w:w="2312" w:type="dxa"/>
            <w:gridSpan w:val="3"/>
          </w:tcPr>
          <w:p w:rsidR="00422083" w:rsidRPr="00897B1A" w:rsidRDefault="00422083" w:rsidP="001227B5">
            <w:pPr>
              <w:rPr>
                <w:rFonts w:eastAsia="Times New Roman" w:cs="Times New Roman"/>
                <w:color w:val="000000"/>
                <w:lang w:eastAsia="es-MX"/>
              </w:rPr>
            </w:pPr>
          </w:p>
          <w:p w:rsidR="00422083" w:rsidRPr="00897B1A" w:rsidRDefault="00422083" w:rsidP="001227B5">
            <w:pPr>
              <w:rPr>
                <w:rFonts w:cs="Arial"/>
                <w:b/>
              </w:rPr>
            </w:pPr>
            <w:r w:rsidRPr="00897B1A">
              <w:rPr>
                <w:rFonts w:eastAsia="Times New Roman" w:cs="Times New Roman"/>
                <w:color w:val="000000"/>
                <w:lang w:eastAsia="es-MX"/>
              </w:rPr>
              <w:t>Del. Cuauhtémoc</w:t>
            </w:r>
          </w:p>
        </w:tc>
      </w:tr>
      <w:tr w:rsidR="00422083" w:rsidTr="006F0F05">
        <w:trPr>
          <w:trHeight w:val="2761"/>
          <w:jc w:val="center"/>
        </w:trPr>
        <w:tc>
          <w:tcPr>
            <w:tcW w:w="2912" w:type="dxa"/>
          </w:tcPr>
          <w:p w:rsidR="00422083" w:rsidRDefault="00422083" w:rsidP="001227B5">
            <w:pPr>
              <w:spacing w:line="360" w:lineRule="auto"/>
              <w:jc w:val="both"/>
              <w:rPr>
                <w:rFonts w:ascii="Arial" w:hAnsi="Arial" w:cs="Arial"/>
                <w:b/>
                <w:sz w:val="24"/>
                <w:szCs w:val="24"/>
              </w:rPr>
            </w:pPr>
            <w:r w:rsidRPr="00C705A3">
              <w:t>Visión Solidaria, A.C.</w:t>
            </w:r>
          </w:p>
        </w:tc>
        <w:tc>
          <w:tcPr>
            <w:tcW w:w="2963" w:type="dxa"/>
            <w:gridSpan w:val="5"/>
          </w:tcPr>
          <w:p w:rsidR="00422083" w:rsidRDefault="00422083" w:rsidP="001227B5">
            <w:pPr>
              <w:rPr>
                <w:rFonts w:ascii="Arial" w:hAnsi="Arial" w:cs="Arial"/>
                <w:b/>
                <w:sz w:val="24"/>
                <w:szCs w:val="24"/>
              </w:rPr>
            </w:pPr>
          </w:p>
          <w:p w:rsidR="00422083" w:rsidRDefault="00422083" w:rsidP="001227B5">
            <w:pPr>
              <w:spacing w:line="360" w:lineRule="auto"/>
              <w:jc w:val="both"/>
              <w:rPr>
                <w:rFonts w:cs="Arial"/>
              </w:rPr>
            </w:pPr>
            <w:r>
              <w:rPr>
                <w:rFonts w:cs="Arial"/>
              </w:rPr>
              <w:t>12 hombres y 18 mujeres</w:t>
            </w:r>
          </w:p>
          <w:p w:rsidR="00422083" w:rsidRPr="00427AF2" w:rsidRDefault="00422083" w:rsidP="001227B5">
            <w:pPr>
              <w:spacing w:line="360" w:lineRule="auto"/>
              <w:jc w:val="both"/>
              <w:rPr>
                <w:rFonts w:cs="Arial"/>
              </w:rPr>
            </w:pPr>
            <w:r>
              <w:rPr>
                <w:rFonts w:cs="Arial"/>
              </w:rPr>
              <w:t>Total 30</w:t>
            </w:r>
          </w:p>
        </w:tc>
        <w:tc>
          <w:tcPr>
            <w:tcW w:w="2029" w:type="dxa"/>
            <w:gridSpan w:val="6"/>
          </w:tcPr>
          <w:p w:rsidR="00422083" w:rsidRDefault="00422083" w:rsidP="006C5595">
            <w:pPr>
              <w:rPr>
                <w:rStyle w:val="apple-converted-space"/>
                <w:color w:val="000000"/>
                <w:shd w:val="clear" w:color="auto" w:fill="FFFFFF"/>
              </w:rPr>
            </w:pPr>
            <w:r w:rsidRPr="00B9141A">
              <w:rPr>
                <w:rStyle w:val="apple-converted-space"/>
                <w:color w:val="000000"/>
                <w:shd w:val="clear" w:color="auto" w:fill="FFFFFF"/>
              </w:rPr>
              <w:t xml:space="preserve">Directa       Indirecta </w:t>
            </w:r>
          </w:p>
          <w:p w:rsidR="00422083" w:rsidRDefault="00422083" w:rsidP="006C5595">
            <w:pPr>
              <w:rPr>
                <w:rStyle w:val="apple-converted-space"/>
                <w:color w:val="000000"/>
                <w:shd w:val="clear" w:color="auto" w:fill="FFFFFF"/>
              </w:rPr>
            </w:pPr>
            <w:r>
              <w:rPr>
                <w:rStyle w:val="apple-converted-space"/>
                <w:color w:val="000000"/>
                <w:shd w:val="clear" w:color="auto" w:fill="FFFFFF"/>
              </w:rPr>
              <w:t>52               156</w:t>
            </w:r>
          </w:p>
          <w:p w:rsidR="00422083" w:rsidRDefault="00422083" w:rsidP="006C5595">
            <w:pPr>
              <w:rPr>
                <w:rFonts w:ascii="Arial" w:hAnsi="Arial" w:cs="Arial"/>
                <w:b/>
                <w:sz w:val="24"/>
                <w:szCs w:val="24"/>
              </w:rPr>
            </w:pPr>
            <w:r>
              <w:rPr>
                <w:rStyle w:val="apple-converted-space"/>
                <w:color w:val="000000"/>
                <w:shd w:val="clear" w:color="auto" w:fill="FFFFFF"/>
              </w:rPr>
              <w:t>Total   208</w:t>
            </w:r>
          </w:p>
        </w:tc>
        <w:tc>
          <w:tcPr>
            <w:tcW w:w="2312" w:type="dxa"/>
            <w:gridSpan w:val="3"/>
          </w:tcPr>
          <w:p w:rsidR="00422083" w:rsidRPr="00897B1A" w:rsidRDefault="00422083" w:rsidP="001227B5">
            <w:pPr>
              <w:rPr>
                <w:rFonts w:cs="Arial"/>
                <w:b/>
              </w:rPr>
            </w:pPr>
            <w:r w:rsidRPr="00897B1A">
              <w:rPr>
                <w:rFonts w:eastAsia="Times New Roman" w:cs="Times New Roman"/>
                <w:color w:val="000000"/>
                <w:lang w:eastAsia="es-MX"/>
              </w:rPr>
              <w:t xml:space="preserve">2da  Ampliación </w:t>
            </w:r>
            <w:proofErr w:type="spellStart"/>
            <w:r w:rsidRPr="00897B1A">
              <w:rPr>
                <w:rFonts w:eastAsia="Times New Roman" w:cs="Times New Roman"/>
                <w:color w:val="000000"/>
                <w:lang w:eastAsia="es-MX"/>
              </w:rPr>
              <w:t>Jalalpa</w:t>
            </w:r>
            <w:proofErr w:type="spellEnd"/>
            <w:r w:rsidRPr="00897B1A">
              <w:rPr>
                <w:rFonts w:eastAsia="Times New Roman" w:cs="Times New Roman"/>
                <w:color w:val="000000"/>
                <w:lang w:eastAsia="es-MX"/>
              </w:rPr>
              <w:t xml:space="preserve"> Tepito.</w:t>
            </w:r>
            <w:r w:rsidRPr="00897B1A">
              <w:rPr>
                <w:rFonts w:eastAsia="Times New Roman" w:cs="Times New Roman"/>
                <w:color w:val="000000"/>
                <w:lang w:eastAsia="es-MX"/>
              </w:rPr>
              <w:br/>
              <w:t>Águilas 3er Parque.</w:t>
            </w:r>
            <w:r w:rsidRPr="00897B1A">
              <w:rPr>
                <w:rFonts w:eastAsia="Times New Roman" w:cs="Times New Roman"/>
                <w:color w:val="000000"/>
                <w:lang w:eastAsia="es-MX"/>
              </w:rPr>
              <w:br/>
              <w:t>Colinas del Sur</w:t>
            </w:r>
            <w:r w:rsidRPr="00897B1A">
              <w:rPr>
                <w:rFonts w:eastAsia="Times New Roman" w:cs="Times New Roman"/>
                <w:color w:val="000000"/>
                <w:lang w:eastAsia="es-MX"/>
              </w:rPr>
              <w:br/>
              <w:t>Liberales de 1857</w:t>
            </w:r>
            <w:r w:rsidRPr="00897B1A">
              <w:rPr>
                <w:rFonts w:eastAsia="Times New Roman" w:cs="Times New Roman"/>
                <w:color w:val="000000"/>
                <w:lang w:eastAsia="es-MX"/>
              </w:rPr>
              <w:br/>
              <w:t>Cristo Rey</w:t>
            </w:r>
            <w:r w:rsidRPr="00897B1A">
              <w:rPr>
                <w:rFonts w:eastAsia="Times New Roman" w:cs="Times New Roman"/>
                <w:color w:val="000000"/>
                <w:lang w:eastAsia="es-MX"/>
              </w:rPr>
              <w:br/>
            </w:r>
            <w:proofErr w:type="spellStart"/>
            <w:r w:rsidRPr="00897B1A">
              <w:rPr>
                <w:rFonts w:eastAsia="Times New Roman" w:cs="Times New Roman"/>
                <w:color w:val="000000"/>
                <w:lang w:eastAsia="es-MX"/>
              </w:rPr>
              <w:t>Tetelpan</w:t>
            </w:r>
            <w:proofErr w:type="spellEnd"/>
            <w:r w:rsidRPr="00897B1A">
              <w:rPr>
                <w:rFonts w:eastAsia="Times New Roman" w:cs="Times New Roman"/>
                <w:color w:val="000000"/>
                <w:lang w:eastAsia="es-MX"/>
              </w:rPr>
              <w:br/>
              <w:t>Ampliación Águilas</w:t>
            </w:r>
            <w:r w:rsidRPr="00897B1A">
              <w:rPr>
                <w:rFonts w:eastAsia="Times New Roman" w:cs="Times New Roman"/>
                <w:color w:val="000000"/>
                <w:lang w:eastAsia="es-MX"/>
              </w:rPr>
              <w:br/>
              <w:t xml:space="preserve"> (Del. Álvaro Obregón)</w:t>
            </w:r>
          </w:p>
        </w:tc>
      </w:tr>
    </w:tbl>
    <w:p w:rsidR="001227B5" w:rsidRDefault="001227B5" w:rsidP="00F60278">
      <w:pPr>
        <w:spacing w:line="360" w:lineRule="auto"/>
        <w:jc w:val="both"/>
        <w:rPr>
          <w:rFonts w:ascii="Arial" w:hAnsi="Arial" w:cs="Arial"/>
          <w:b/>
          <w:sz w:val="24"/>
          <w:szCs w:val="24"/>
        </w:rPr>
      </w:pPr>
    </w:p>
    <w:p w:rsidR="009E2B8A" w:rsidRDefault="009E2B8A" w:rsidP="00F60278">
      <w:pPr>
        <w:spacing w:line="360" w:lineRule="auto"/>
        <w:jc w:val="both"/>
        <w:rPr>
          <w:rFonts w:ascii="Arial" w:hAnsi="Arial" w:cs="Arial"/>
          <w:b/>
          <w:sz w:val="24"/>
          <w:szCs w:val="24"/>
        </w:rPr>
        <w:sectPr w:rsidR="009E2B8A" w:rsidSect="009E2B8A">
          <w:pgSz w:w="15840" w:h="12240" w:orient="landscape"/>
          <w:pgMar w:top="1701" w:right="1417" w:bottom="1701" w:left="1417" w:header="708" w:footer="708" w:gutter="0"/>
          <w:cols w:space="708"/>
          <w:docGrid w:linePitch="360"/>
        </w:sectPr>
      </w:pPr>
    </w:p>
    <w:p w:rsidR="008B3ABE" w:rsidRDefault="008B3ABE" w:rsidP="00F60278">
      <w:pPr>
        <w:spacing w:line="360" w:lineRule="auto"/>
        <w:jc w:val="both"/>
        <w:rPr>
          <w:rFonts w:ascii="Arial" w:hAnsi="Arial" w:cs="Arial"/>
          <w:sz w:val="24"/>
          <w:szCs w:val="24"/>
        </w:rPr>
      </w:pPr>
      <w:r w:rsidRPr="008B3ABE">
        <w:rPr>
          <w:rFonts w:ascii="Arial" w:hAnsi="Arial" w:cs="Arial"/>
          <w:sz w:val="24"/>
          <w:szCs w:val="24"/>
        </w:rPr>
        <w:lastRenderedPageBreak/>
        <w:t xml:space="preserve">Es relevante hacer mención de que los derechos </w:t>
      </w:r>
      <w:r>
        <w:rPr>
          <w:rFonts w:ascii="Arial" w:hAnsi="Arial" w:cs="Arial"/>
          <w:sz w:val="24"/>
          <w:szCs w:val="24"/>
        </w:rPr>
        <w:t xml:space="preserve">de Acceso a la Información Pública y la Protección de Datos Personales, son derechos que se relacionan y vinculan obligatoriamente con otros Derechos Humanos, por lo que todos los proyectos desarrollados por las organizaciones civiles dan cumplimiento al Programa de Derechos Humanos del Distrito Federal, a continuación se </w:t>
      </w:r>
      <w:r w:rsidR="00EA562E">
        <w:rPr>
          <w:rFonts w:ascii="Arial" w:hAnsi="Arial" w:cs="Arial"/>
          <w:sz w:val="24"/>
          <w:szCs w:val="24"/>
        </w:rPr>
        <w:t>describe la información en mención:</w:t>
      </w:r>
    </w:p>
    <w:tbl>
      <w:tblPr>
        <w:tblStyle w:val="Tablaconcuadrcula"/>
        <w:tblW w:w="9180" w:type="dxa"/>
        <w:tblLook w:val="04A0" w:firstRow="1" w:lastRow="0" w:firstColumn="1" w:lastColumn="0" w:noHBand="0" w:noVBand="1"/>
      </w:tblPr>
      <w:tblGrid>
        <w:gridCol w:w="2992"/>
        <w:gridCol w:w="6188"/>
      </w:tblGrid>
      <w:tr w:rsidR="0037422D" w:rsidTr="0037422D">
        <w:tc>
          <w:tcPr>
            <w:tcW w:w="2992" w:type="dxa"/>
            <w:shd w:val="clear" w:color="auto" w:fill="A6A6A6" w:themeFill="background1" w:themeFillShade="A6"/>
          </w:tcPr>
          <w:p w:rsidR="0037422D" w:rsidRPr="00EA562E" w:rsidRDefault="0037422D" w:rsidP="00EA562E">
            <w:pPr>
              <w:spacing w:line="360" w:lineRule="auto"/>
              <w:jc w:val="center"/>
              <w:rPr>
                <w:rFonts w:ascii="Arial" w:hAnsi="Arial" w:cs="Arial"/>
                <w:b/>
                <w:sz w:val="24"/>
                <w:szCs w:val="24"/>
              </w:rPr>
            </w:pPr>
            <w:r w:rsidRPr="00EA562E">
              <w:rPr>
                <w:rFonts w:ascii="Arial" w:hAnsi="Arial" w:cs="Arial"/>
                <w:b/>
                <w:sz w:val="24"/>
                <w:szCs w:val="24"/>
              </w:rPr>
              <w:t>Organización Civil</w:t>
            </w:r>
          </w:p>
        </w:tc>
        <w:tc>
          <w:tcPr>
            <w:tcW w:w="6188" w:type="dxa"/>
            <w:shd w:val="clear" w:color="auto" w:fill="A6A6A6" w:themeFill="background1" w:themeFillShade="A6"/>
          </w:tcPr>
          <w:p w:rsidR="0037422D" w:rsidRPr="00EA562E" w:rsidRDefault="0037422D" w:rsidP="00EA562E">
            <w:pPr>
              <w:spacing w:line="360" w:lineRule="auto"/>
              <w:jc w:val="center"/>
              <w:rPr>
                <w:rFonts w:ascii="Arial" w:hAnsi="Arial" w:cs="Arial"/>
                <w:b/>
                <w:sz w:val="24"/>
                <w:szCs w:val="24"/>
              </w:rPr>
            </w:pPr>
            <w:r w:rsidRPr="00EA562E">
              <w:rPr>
                <w:rFonts w:ascii="Arial" w:hAnsi="Arial" w:cs="Arial"/>
                <w:b/>
                <w:sz w:val="24"/>
                <w:szCs w:val="24"/>
              </w:rPr>
              <w:t>Vinculación con el PDHDF</w:t>
            </w:r>
          </w:p>
        </w:tc>
      </w:tr>
      <w:tr w:rsidR="0037422D" w:rsidTr="0037422D">
        <w:tc>
          <w:tcPr>
            <w:tcW w:w="2992" w:type="dxa"/>
            <w:vAlign w:val="center"/>
          </w:tcPr>
          <w:p w:rsidR="0037422D" w:rsidRPr="00F60278" w:rsidRDefault="0037422D" w:rsidP="00407C7B">
            <w:pPr>
              <w:rPr>
                <w:rFonts w:ascii="Calibri" w:eastAsia="Times New Roman" w:hAnsi="Calibri" w:cs="Times New Roman"/>
                <w:color w:val="000000"/>
                <w:lang w:eastAsia="es-MX"/>
              </w:rPr>
            </w:pPr>
            <w:r w:rsidRPr="00F60278">
              <w:rPr>
                <w:rFonts w:ascii="Calibri" w:eastAsia="Times New Roman" w:hAnsi="Calibri" w:cs="Times New Roman"/>
                <w:color w:val="000000"/>
                <w:lang w:eastAsia="es-MX"/>
              </w:rPr>
              <w:t>Actores Payasos, ACTPAYS, A.C.</w:t>
            </w:r>
          </w:p>
        </w:tc>
        <w:tc>
          <w:tcPr>
            <w:tcW w:w="6188" w:type="dxa"/>
          </w:tcPr>
          <w:p w:rsidR="0037422D" w:rsidRPr="0037422D" w:rsidRDefault="0037422D" w:rsidP="00EA562E">
            <w:pPr>
              <w:widowControl w:val="0"/>
              <w:spacing w:before="60" w:after="60"/>
              <w:ind w:right="57"/>
              <w:jc w:val="both"/>
              <w:rPr>
                <w:rFonts w:ascii="Calibri" w:eastAsia="Times New Roman" w:hAnsi="Calibri" w:cs="Times New Roman"/>
                <w:color w:val="000000"/>
                <w:lang w:eastAsia="es-MX"/>
              </w:rPr>
            </w:pPr>
            <w:r w:rsidRPr="0037422D">
              <w:rPr>
                <w:rFonts w:ascii="Calibri" w:eastAsia="Times New Roman" w:hAnsi="Calibri" w:cs="Times New Roman"/>
                <w:color w:val="000000"/>
                <w:lang w:eastAsia="es-MX"/>
              </w:rPr>
              <w:t>Se promovió el derecho a gozar del esparcimiento, la diversión y el acceso a la cultura.</w:t>
            </w:r>
          </w:p>
          <w:p w:rsidR="0037422D" w:rsidRPr="0037422D" w:rsidRDefault="0037422D" w:rsidP="00EA562E">
            <w:pPr>
              <w:widowControl w:val="0"/>
              <w:spacing w:before="60" w:after="60"/>
              <w:ind w:right="57"/>
              <w:jc w:val="both"/>
              <w:rPr>
                <w:rFonts w:ascii="Calibri" w:eastAsia="Times New Roman" w:hAnsi="Calibri" w:cs="Times New Roman"/>
                <w:color w:val="000000"/>
                <w:lang w:eastAsia="es-MX"/>
              </w:rPr>
            </w:pPr>
            <w:r w:rsidRPr="0037422D">
              <w:rPr>
                <w:rFonts w:ascii="Calibri" w:eastAsia="Times New Roman" w:hAnsi="Calibri" w:cs="Times New Roman"/>
                <w:color w:val="000000"/>
                <w:lang w:eastAsia="es-MX"/>
              </w:rPr>
              <w:t>El derecho al uso y disfrute de los espacios públicos.</w:t>
            </w:r>
          </w:p>
          <w:p w:rsidR="0037422D" w:rsidRPr="0037422D" w:rsidRDefault="0037422D" w:rsidP="00EA562E">
            <w:pPr>
              <w:widowControl w:val="0"/>
              <w:spacing w:before="60" w:after="60"/>
              <w:ind w:right="57"/>
              <w:jc w:val="both"/>
              <w:rPr>
                <w:rFonts w:ascii="Calibri" w:eastAsia="Times New Roman" w:hAnsi="Calibri" w:cs="Times New Roman"/>
                <w:color w:val="000000"/>
                <w:lang w:eastAsia="es-MX"/>
              </w:rPr>
            </w:pPr>
            <w:r w:rsidRPr="0037422D">
              <w:rPr>
                <w:rFonts w:ascii="Calibri" w:eastAsia="Times New Roman" w:hAnsi="Calibri" w:cs="Times New Roman"/>
                <w:color w:val="000000"/>
                <w:lang w:eastAsia="es-MX"/>
              </w:rPr>
              <w:t>El derecho a la libre expresión de ideas.</w:t>
            </w:r>
          </w:p>
          <w:p w:rsidR="0037422D" w:rsidRPr="0037422D" w:rsidRDefault="0037422D" w:rsidP="00EA562E">
            <w:pPr>
              <w:widowControl w:val="0"/>
              <w:spacing w:before="60" w:after="60"/>
              <w:ind w:right="57"/>
              <w:jc w:val="both"/>
              <w:rPr>
                <w:rFonts w:ascii="Calibri" w:eastAsia="Times New Roman" w:hAnsi="Calibri" w:cs="Times New Roman"/>
                <w:color w:val="000000"/>
                <w:lang w:eastAsia="es-MX"/>
              </w:rPr>
            </w:pPr>
            <w:r w:rsidRPr="0037422D">
              <w:rPr>
                <w:rFonts w:ascii="Calibri" w:eastAsia="Times New Roman" w:hAnsi="Calibri" w:cs="Times New Roman"/>
                <w:color w:val="000000"/>
                <w:lang w:eastAsia="es-MX"/>
              </w:rPr>
              <w:t>El derecho a la no discriminación.</w:t>
            </w:r>
          </w:p>
        </w:tc>
      </w:tr>
      <w:tr w:rsidR="0037422D" w:rsidTr="0037422D">
        <w:tc>
          <w:tcPr>
            <w:tcW w:w="2992" w:type="dxa"/>
          </w:tcPr>
          <w:p w:rsidR="0037422D" w:rsidRPr="00C705A3" w:rsidRDefault="0037422D" w:rsidP="00407C7B">
            <w:r w:rsidRPr="00C705A3">
              <w:t>Asociación Mexicana de Mujeres Líderes Microempresarias, A.C. (AMMULIMI)</w:t>
            </w:r>
          </w:p>
        </w:tc>
        <w:tc>
          <w:tcPr>
            <w:tcW w:w="6188" w:type="dxa"/>
          </w:tcPr>
          <w:p w:rsidR="0037422D" w:rsidRPr="0037422D" w:rsidRDefault="0037422D" w:rsidP="00EA562E">
            <w:pPr>
              <w:widowControl w:val="0"/>
              <w:spacing w:before="60" w:after="60"/>
              <w:ind w:right="57"/>
              <w:jc w:val="both"/>
              <w:rPr>
                <w:rFonts w:ascii="Calibri" w:eastAsia="Times New Roman" w:hAnsi="Calibri" w:cs="Times New Roman"/>
                <w:color w:val="000000"/>
                <w:lang w:eastAsia="es-MX"/>
              </w:rPr>
            </w:pPr>
            <w:r w:rsidRPr="0037422D">
              <w:rPr>
                <w:rFonts w:ascii="Calibri" w:eastAsia="Times New Roman" w:hAnsi="Calibri" w:cs="Times New Roman"/>
                <w:color w:val="000000"/>
                <w:lang w:eastAsia="es-MX"/>
              </w:rPr>
              <w:t>Difunde información sobre las decisiones y acciones del estado mexicano relacionada con los siguientes derechos económicos, sociales, culturales y ambientales.</w:t>
            </w:r>
          </w:p>
          <w:p w:rsidR="0037422D" w:rsidRPr="0037422D" w:rsidRDefault="0037422D" w:rsidP="00EA562E">
            <w:pPr>
              <w:widowControl w:val="0"/>
              <w:spacing w:before="60" w:after="60"/>
              <w:ind w:left="57" w:right="57"/>
              <w:jc w:val="both"/>
              <w:rPr>
                <w:rFonts w:ascii="Calibri" w:eastAsia="Times New Roman" w:hAnsi="Calibri" w:cs="Times New Roman"/>
                <w:color w:val="000000"/>
                <w:lang w:eastAsia="es-MX"/>
              </w:rPr>
            </w:pPr>
            <w:r w:rsidRPr="0037422D">
              <w:rPr>
                <w:rFonts w:ascii="Calibri" w:eastAsia="Times New Roman" w:hAnsi="Calibri" w:cs="Times New Roman"/>
                <w:color w:val="000000"/>
                <w:lang w:eastAsia="es-MX"/>
              </w:rPr>
              <w:t>•</w:t>
            </w:r>
            <w:r w:rsidRPr="0037422D">
              <w:rPr>
                <w:rFonts w:ascii="Calibri" w:eastAsia="Times New Roman" w:hAnsi="Calibri" w:cs="Times New Roman"/>
                <w:color w:val="000000"/>
                <w:lang w:eastAsia="es-MX"/>
              </w:rPr>
              <w:tab/>
              <w:t>salud</w:t>
            </w:r>
          </w:p>
          <w:p w:rsidR="0037422D" w:rsidRPr="0037422D" w:rsidRDefault="0037422D" w:rsidP="00EA562E">
            <w:pPr>
              <w:widowControl w:val="0"/>
              <w:spacing w:before="60" w:after="60"/>
              <w:ind w:left="57" w:right="57"/>
              <w:jc w:val="both"/>
              <w:rPr>
                <w:rFonts w:ascii="Calibri" w:eastAsia="Times New Roman" w:hAnsi="Calibri" w:cs="Times New Roman"/>
                <w:color w:val="000000"/>
                <w:lang w:eastAsia="es-MX"/>
              </w:rPr>
            </w:pPr>
            <w:r w:rsidRPr="0037422D">
              <w:rPr>
                <w:rFonts w:ascii="Calibri" w:eastAsia="Times New Roman" w:hAnsi="Calibri" w:cs="Times New Roman"/>
                <w:color w:val="000000"/>
                <w:lang w:eastAsia="es-MX"/>
              </w:rPr>
              <w:t>•</w:t>
            </w:r>
            <w:r w:rsidRPr="0037422D">
              <w:rPr>
                <w:rFonts w:ascii="Calibri" w:eastAsia="Times New Roman" w:hAnsi="Calibri" w:cs="Times New Roman"/>
                <w:color w:val="000000"/>
                <w:lang w:eastAsia="es-MX"/>
              </w:rPr>
              <w:tab/>
              <w:t>alimentación</w:t>
            </w:r>
          </w:p>
          <w:p w:rsidR="0037422D" w:rsidRPr="0037422D" w:rsidRDefault="0037422D" w:rsidP="00EA562E">
            <w:pPr>
              <w:widowControl w:val="0"/>
              <w:spacing w:before="60" w:after="60"/>
              <w:ind w:left="57" w:right="57"/>
              <w:jc w:val="both"/>
              <w:rPr>
                <w:rFonts w:ascii="Calibri" w:eastAsia="Times New Roman" w:hAnsi="Calibri" w:cs="Times New Roman"/>
                <w:color w:val="000000"/>
                <w:lang w:eastAsia="es-MX"/>
              </w:rPr>
            </w:pPr>
            <w:r w:rsidRPr="0037422D">
              <w:rPr>
                <w:rFonts w:ascii="Calibri" w:eastAsia="Times New Roman" w:hAnsi="Calibri" w:cs="Times New Roman"/>
                <w:color w:val="000000"/>
                <w:lang w:eastAsia="es-MX"/>
              </w:rPr>
              <w:t>•</w:t>
            </w:r>
            <w:r w:rsidRPr="0037422D">
              <w:rPr>
                <w:rFonts w:ascii="Calibri" w:eastAsia="Times New Roman" w:hAnsi="Calibri" w:cs="Times New Roman"/>
                <w:color w:val="000000"/>
                <w:lang w:eastAsia="es-MX"/>
              </w:rPr>
              <w:tab/>
              <w:t>educación</w:t>
            </w:r>
          </w:p>
          <w:p w:rsidR="0037422D" w:rsidRPr="0037422D" w:rsidRDefault="0037422D" w:rsidP="00EA562E">
            <w:pPr>
              <w:widowControl w:val="0"/>
              <w:spacing w:before="60" w:after="60"/>
              <w:ind w:left="57" w:right="57"/>
              <w:jc w:val="both"/>
              <w:rPr>
                <w:rFonts w:ascii="Calibri" w:eastAsia="Times New Roman" w:hAnsi="Calibri" w:cs="Times New Roman"/>
                <w:color w:val="000000"/>
                <w:lang w:eastAsia="es-MX"/>
              </w:rPr>
            </w:pPr>
            <w:r w:rsidRPr="0037422D">
              <w:rPr>
                <w:rFonts w:ascii="Calibri" w:eastAsia="Times New Roman" w:hAnsi="Calibri" w:cs="Times New Roman"/>
                <w:color w:val="000000"/>
                <w:lang w:eastAsia="es-MX"/>
              </w:rPr>
              <w:t>•</w:t>
            </w:r>
            <w:r w:rsidRPr="0037422D">
              <w:rPr>
                <w:rFonts w:ascii="Calibri" w:eastAsia="Times New Roman" w:hAnsi="Calibri" w:cs="Times New Roman"/>
                <w:color w:val="000000"/>
                <w:lang w:eastAsia="es-MX"/>
              </w:rPr>
              <w:tab/>
              <w:t>trabajo, condiciones de trabajo</w:t>
            </w:r>
          </w:p>
          <w:p w:rsidR="0037422D" w:rsidRPr="0037422D" w:rsidRDefault="0037422D" w:rsidP="00EA562E">
            <w:pPr>
              <w:widowControl w:val="0"/>
              <w:spacing w:before="60" w:after="60"/>
              <w:ind w:left="57" w:right="57"/>
              <w:jc w:val="both"/>
              <w:rPr>
                <w:rFonts w:ascii="Calibri" w:eastAsia="Times New Roman" w:hAnsi="Calibri" w:cs="Times New Roman"/>
                <w:color w:val="000000"/>
                <w:lang w:eastAsia="es-MX"/>
              </w:rPr>
            </w:pPr>
            <w:r w:rsidRPr="0037422D">
              <w:rPr>
                <w:rFonts w:ascii="Calibri" w:eastAsia="Times New Roman" w:hAnsi="Calibri" w:cs="Times New Roman"/>
                <w:color w:val="000000"/>
                <w:lang w:eastAsia="es-MX"/>
              </w:rPr>
              <w:t>•</w:t>
            </w:r>
            <w:r w:rsidRPr="0037422D">
              <w:rPr>
                <w:rFonts w:ascii="Calibri" w:eastAsia="Times New Roman" w:hAnsi="Calibri" w:cs="Times New Roman"/>
                <w:color w:val="000000"/>
                <w:lang w:eastAsia="es-MX"/>
              </w:rPr>
              <w:tab/>
              <w:t>vivienda</w:t>
            </w:r>
          </w:p>
        </w:tc>
      </w:tr>
      <w:tr w:rsidR="0037422D" w:rsidTr="0037422D">
        <w:tc>
          <w:tcPr>
            <w:tcW w:w="2992" w:type="dxa"/>
          </w:tcPr>
          <w:p w:rsidR="0037422D" w:rsidRPr="00C705A3" w:rsidRDefault="0037422D" w:rsidP="00407C7B">
            <w:r w:rsidRPr="000D291D">
              <w:t>Consejo para el Desarrollo Comunitario, A.C. (CODECO)</w:t>
            </w:r>
          </w:p>
        </w:tc>
        <w:tc>
          <w:tcPr>
            <w:tcW w:w="6188" w:type="dxa"/>
          </w:tcPr>
          <w:p w:rsidR="0037422D" w:rsidRPr="0037422D" w:rsidRDefault="0037422D" w:rsidP="00EA562E">
            <w:pPr>
              <w:widowControl w:val="0"/>
              <w:spacing w:before="60" w:after="60"/>
              <w:ind w:left="57" w:right="57"/>
              <w:jc w:val="both"/>
              <w:rPr>
                <w:rFonts w:ascii="Calibri" w:eastAsia="Times New Roman" w:hAnsi="Calibri" w:cs="Times New Roman"/>
                <w:color w:val="000000"/>
                <w:lang w:eastAsia="es-MX"/>
              </w:rPr>
            </w:pPr>
            <w:r w:rsidRPr="0037422D">
              <w:rPr>
                <w:rFonts w:ascii="Calibri" w:eastAsia="Times New Roman" w:hAnsi="Calibri" w:cs="Times New Roman"/>
                <w:color w:val="000000"/>
                <w:lang w:eastAsia="es-MX"/>
              </w:rPr>
              <w:t>La igualdad, la transparencia de acciones y toma de decisiones, la no discriminación, la equidad de género, a la vida digna.</w:t>
            </w:r>
          </w:p>
        </w:tc>
      </w:tr>
      <w:tr w:rsidR="0037422D" w:rsidTr="0037422D">
        <w:tc>
          <w:tcPr>
            <w:tcW w:w="2992" w:type="dxa"/>
          </w:tcPr>
          <w:p w:rsidR="0037422D" w:rsidRDefault="0037422D" w:rsidP="00407C7B">
            <w:r w:rsidRPr="00C705A3">
              <w:t>Consorcio para el Diálogo Parlamentario y la Equidad A.C.</w:t>
            </w:r>
          </w:p>
        </w:tc>
        <w:tc>
          <w:tcPr>
            <w:tcW w:w="6188" w:type="dxa"/>
          </w:tcPr>
          <w:p w:rsidR="0037422D" w:rsidRPr="0037422D" w:rsidRDefault="0037422D" w:rsidP="00EA562E">
            <w:pPr>
              <w:jc w:val="both"/>
              <w:rPr>
                <w:rFonts w:ascii="Calibri" w:eastAsia="Times New Roman" w:hAnsi="Calibri" w:cs="Times New Roman"/>
                <w:color w:val="000000"/>
                <w:lang w:eastAsia="es-MX"/>
              </w:rPr>
            </w:pPr>
            <w:r w:rsidRPr="0037422D">
              <w:rPr>
                <w:rFonts w:ascii="Calibri" w:eastAsia="Times New Roman" w:hAnsi="Calibri" w:cs="Times New Roman"/>
                <w:color w:val="000000"/>
                <w:lang w:eastAsia="es-MX"/>
              </w:rPr>
              <w:t>El proyecto promueve la ciudadanía plena de las personas que habitamos y transitamos en la Ciudad de México. En esta ocasión nos enfocamos en la difusión de los derechos de acceso a la información y la protección de los datos personales, en el contexto de la transparencia como condición indispensable de la democracia mediante la incidencia parlamentaria y la participación Ciudadana.</w:t>
            </w:r>
          </w:p>
        </w:tc>
      </w:tr>
      <w:tr w:rsidR="0037422D" w:rsidTr="0037422D">
        <w:tc>
          <w:tcPr>
            <w:tcW w:w="2992" w:type="dxa"/>
          </w:tcPr>
          <w:p w:rsidR="0037422D" w:rsidRDefault="0037422D" w:rsidP="00407C7B">
            <w:r w:rsidRPr="000D291D">
              <w:t xml:space="preserve">Fortalecimiento para la Organización Comunitaria </w:t>
            </w:r>
            <w:proofErr w:type="spellStart"/>
            <w:r w:rsidRPr="000D291D">
              <w:t>Ollin</w:t>
            </w:r>
            <w:proofErr w:type="spellEnd"/>
            <w:r w:rsidRPr="000D291D">
              <w:t>, A.C. (FOCO)</w:t>
            </w:r>
          </w:p>
        </w:tc>
        <w:tc>
          <w:tcPr>
            <w:tcW w:w="6188" w:type="dxa"/>
          </w:tcPr>
          <w:p w:rsidR="0037422D" w:rsidRPr="0037422D" w:rsidRDefault="00854D08" w:rsidP="00EA562E">
            <w:pPr>
              <w:widowControl w:val="0"/>
              <w:spacing w:before="60" w:after="60"/>
              <w:ind w:left="57" w:right="57"/>
              <w:jc w:val="both"/>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P </w:t>
            </w:r>
            <w:proofErr w:type="spellStart"/>
            <w:r w:rsidR="0037422D" w:rsidRPr="0037422D">
              <w:rPr>
                <w:rFonts w:ascii="Calibri" w:eastAsia="Times New Roman" w:hAnsi="Calibri" w:cs="Times New Roman"/>
                <w:color w:val="000000"/>
                <w:lang w:eastAsia="es-MX"/>
              </w:rPr>
              <w:t>rincipalmente</w:t>
            </w:r>
            <w:proofErr w:type="spellEnd"/>
            <w:r w:rsidR="0037422D" w:rsidRPr="0037422D">
              <w:rPr>
                <w:rFonts w:ascii="Calibri" w:eastAsia="Times New Roman" w:hAnsi="Calibri" w:cs="Times New Roman"/>
                <w:color w:val="000000"/>
                <w:lang w:eastAsia="es-MX"/>
              </w:rPr>
              <w:t xml:space="preserve"> es el derecho a la ciudad considerando que todas las personas tienen derecho a la ciudad sin discriminaciones de género, edad, raza, etnia u orientación política y religiosa, y preservando la memoria y la identidad cultural en conformidad con los principios y normas que se establecen en esta carta. </w:t>
            </w:r>
          </w:p>
          <w:p w:rsidR="0037422D" w:rsidRPr="0037422D" w:rsidRDefault="0037422D" w:rsidP="00EA562E">
            <w:pPr>
              <w:widowControl w:val="0"/>
              <w:spacing w:before="60" w:after="60"/>
              <w:ind w:left="57" w:right="57"/>
              <w:jc w:val="both"/>
              <w:rPr>
                <w:rFonts w:ascii="Calibri" w:eastAsia="Times New Roman" w:hAnsi="Calibri" w:cs="Times New Roman"/>
                <w:color w:val="000000"/>
                <w:lang w:eastAsia="es-MX"/>
              </w:rPr>
            </w:pPr>
            <w:r w:rsidRPr="0037422D">
              <w:rPr>
                <w:rFonts w:ascii="Calibri" w:eastAsia="Times New Roman" w:hAnsi="Calibri" w:cs="Times New Roman"/>
                <w:color w:val="000000"/>
                <w:lang w:eastAsia="es-MX"/>
              </w:rPr>
              <w:t xml:space="preserve">la ciudad es un espacio colectivo culturalmente rico y diversificado que pertenece a todos sus habitantes. </w:t>
            </w:r>
          </w:p>
          <w:p w:rsidR="0037422D" w:rsidRPr="0037422D" w:rsidRDefault="0037422D" w:rsidP="00EA562E">
            <w:pPr>
              <w:widowControl w:val="0"/>
              <w:spacing w:before="60" w:after="60"/>
              <w:ind w:left="57" w:right="57"/>
              <w:jc w:val="both"/>
              <w:rPr>
                <w:rFonts w:ascii="Calibri" w:eastAsia="Times New Roman" w:hAnsi="Calibri" w:cs="Times New Roman"/>
                <w:color w:val="000000"/>
                <w:lang w:eastAsia="es-MX"/>
              </w:rPr>
            </w:pPr>
            <w:r w:rsidRPr="0037422D">
              <w:rPr>
                <w:rFonts w:ascii="Calibri" w:eastAsia="Times New Roman" w:hAnsi="Calibri" w:cs="Times New Roman"/>
                <w:color w:val="000000"/>
                <w:lang w:eastAsia="es-MX"/>
              </w:rPr>
              <w:t xml:space="preserve">la ciudad es, en corresponsabilidad con las autoridades nacionales, se comprometen a adoptar medidas hasta el máximo </w:t>
            </w:r>
            <w:r w:rsidRPr="0037422D">
              <w:rPr>
                <w:rFonts w:ascii="Calibri" w:eastAsia="Times New Roman" w:hAnsi="Calibri" w:cs="Times New Roman"/>
                <w:color w:val="000000"/>
                <w:lang w:eastAsia="es-MX"/>
              </w:rPr>
              <w:lastRenderedPageBreak/>
              <w:t>de los recursos que disponga, para lograr progresivamente, por todos los medios apropiados, inclusive en particular la adopción de medidas legislativas y normativas, la plena efectividad de los derechos económicos, sociales, culturales y ambientales, sin afectar su contenido mínimo esencial.</w:t>
            </w:r>
          </w:p>
          <w:p w:rsidR="0037422D" w:rsidRPr="0037422D" w:rsidRDefault="0037422D" w:rsidP="00EA562E">
            <w:pPr>
              <w:widowControl w:val="0"/>
              <w:spacing w:before="60" w:after="60"/>
              <w:ind w:right="57"/>
              <w:jc w:val="both"/>
              <w:rPr>
                <w:rFonts w:ascii="Calibri" w:eastAsia="Times New Roman" w:hAnsi="Calibri" w:cs="Times New Roman"/>
                <w:color w:val="000000"/>
                <w:lang w:eastAsia="es-MX"/>
              </w:rPr>
            </w:pPr>
            <w:r w:rsidRPr="0037422D">
              <w:rPr>
                <w:rFonts w:ascii="Calibri" w:eastAsia="Times New Roman" w:hAnsi="Calibri" w:cs="Times New Roman"/>
                <w:color w:val="000000"/>
                <w:lang w:eastAsia="es-MX"/>
              </w:rPr>
              <w:t xml:space="preserve">a los efectos de esta carta se denomina ciudad a toda villa, aldea, capital, localidad, suburbio, ayuntamiento, o pueblo que este organizado institucionalmente como unidad local de gobierno de carácter municipal o metropolitano, tanto sea urbano, </w:t>
            </w:r>
            <w:proofErr w:type="spellStart"/>
            <w:r w:rsidRPr="0037422D">
              <w:rPr>
                <w:rFonts w:ascii="Calibri" w:eastAsia="Times New Roman" w:hAnsi="Calibri" w:cs="Times New Roman"/>
                <w:color w:val="000000"/>
                <w:lang w:eastAsia="es-MX"/>
              </w:rPr>
              <w:t>semi</w:t>
            </w:r>
            <w:proofErr w:type="spellEnd"/>
            <w:r w:rsidRPr="0037422D">
              <w:rPr>
                <w:rFonts w:ascii="Calibri" w:eastAsia="Times New Roman" w:hAnsi="Calibri" w:cs="Times New Roman"/>
                <w:color w:val="000000"/>
                <w:lang w:eastAsia="es-MX"/>
              </w:rPr>
              <w:t xml:space="preserve"> rural o rural. </w:t>
            </w:r>
          </w:p>
          <w:p w:rsidR="0037422D" w:rsidRPr="0037422D" w:rsidRDefault="0037422D" w:rsidP="00EA562E">
            <w:pPr>
              <w:jc w:val="both"/>
              <w:rPr>
                <w:rFonts w:ascii="Calibri" w:eastAsia="Times New Roman" w:hAnsi="Calibri" w:cs="Times New Roman"/>
                <w:color w:val="000000"/>
                <w:lang w:eastAsia="es-MX"/>
              </w:rPr>
            </w:pPr>
            <w:r w:rsidRPr="0037422D">
              <w:rPr>
                <w:rFonts w:ascii="Calibri" w:eastAsia="Times New Roman" w:hAnsi="Calibri" w:cs="Times New Roman"/>
                <w:color w:val="000000"/>
                <w:lang w:eastAsia="es-MX"/>
              </w:rPr>
              <w:t>a los efectos de esta carta se consideran ciudadanos(as) a todas las personas que habiten en forma permanente o transitoria en las ciudades.</w:t>
            </w:r>
          </w:p>
        </w:tc>
      </w:tr>
      <w:tr w:rsidR="0037422D" w:rsidTr="0037422D">
        <w:tc>
          <w:tcPr>
            <w:tcW w:w="2992" w:type="dxa"/>
          </w:tcPr>
          <w:p w:rsidR="0037422D" w:rsidRDefault="0037422D" w:rsidP="00407C7B">
            <w:r w:rsidRPr="000D291D">
              <w:lastRenderedPageBreak/>
              <w:t>Iniciativa Ciudadana y Desarrollo Social, INCIDE Social, A.C.</w:t>
            </w:r>
          </w:p>
        </w:tc>
        <w:tc>
          <w:tcPr>
            <w:tcW w:w="6188" w:type="dxa"/>
          </w:tcPr>
          <w:p w:rsidR="0037422D" w:rsidRPr="0037422D" w:rsidRDefault="0037422D" w:rsidP="0037422D">
            <w:pPr>
              <w:widowControl w:val="0"/>
              <w:spacing w:before="60" w:after="60"/>
              <w:ind w:right="57"/>
              <w:jc w:val="both"/>
              <w:rPr>
                <w:rFonts w:ascii="Calibri" w:eastAsia="Times New Roman" w:hAnsi="Calibri" w:cs="Times New Roman"/>
                <w:color w:val="000000"/>
                <w:lang w:eastAsia="es-MX"/>
              </w:rPr>
            </w:pPr>
            <w:r w:rsidRPr="0037422D">
              <w:rPr>
                <w:rFonts w:ascii="Calibri" w:eastAsia="Times New Roman" w:hAnsi="Calibri" w:cs="Times New Roman"/>
                <w:color w:val="000000"/>
                <w:lang w:eastAsia="es-MX"/>
              </w:rPr>
              <w:t>Derecho a la salud, derecho a la vivienda, derecho a la educación, derecho al agua y saneamiento, derecho a las políticas sociales para la equidad y derechos a la información.</w:t>
            </w:r>
          </w:p>
        </w:tc>
      </w:tr>
      <w:tr w:rsidR="0037422D" w:rsidTr="0037422D">
        <w:tc>
          <w:tcPr>
            <w:tcW w:w="2992" w:type="dxa"/>
          </w:tcPr>
          <w:p w:rsidR="0037422D" w:rsidRDefault="0037422D" w:rsidP="00407C7B">
            <w:r w:rsidRPr="00C705A3">
              <w:t>Interculturalidad, Salud y Derechos A.C. (INSADE)</w:t>
            </w:r>
          </w:p>
        </w:tc>
        <w:tc>
          <w:tcPr>
            <w:tcW w:w="6188" w:type="dxa"/>
          </w:tcPr>
          <w:p w:rsidR="0037422D" w:rsidRPr="0037422D" w:rsidRDefault="0037422D" w:rsidP="0037422D">
            <w:pPr>
              <w:jc w:val="both"/>
              <w:rPr>
                <w:rFonts w:ascii="Calibri" w:eastAsia="Times New Roman" w:hAnsi="Calibri" w:cs="Times New Roman"/>
                <w:color w:val="000000"/>
                <w:lang w:eastAsia="es-MX"/>
              </w:rPr>
            </w:pPr>
            <w:r w:rsidRPr="0037422D">
              <w:rPr>
                <w:rFonts w:ascii="Calibri" w:eastAsia="Times New Roman" w:hAnsi="Calibri" w:cs="Times New Roman"/>
                <w:color w:val="000000"/>
                <w:lang w:eastAsia="es-MX"/>
              </w:rPr>
              <w:t>Los derechos ARCO, el derecho a la confidencialidad, derecho al anonimato y el derecho a la atención médica y a la información oportuna libre de estigma y discriminación.</w:t>
            </w:r>
          </w:p>
        </w:tc>
      </w:tr>
      <w:tr w:rsidR="0037422D" w:rsidTr="0037422D">
        <w:tc>
          <w:tcPr>
            <w:tcW w:w="2992" w:type="dxa"/>
          </w:tcPr>
          <w:p w:rsidR="0037422D" w:rsidRDefault="0037422D" w:rsidP="00407C7B">
            <w:r w:rsidRPr="00C705A3">
              <w:t>Prisma Comunitario A.C.</w:t>
            </w:r>
          </w:p>
        </w:tc>
        <w:tc>
          <w:tcPr>
            <w:tcW w:w="6188" w:type="dxa"/>
          </w:tcPr>
          <w:p w:rsidR="0037422D" w:rsidRPr="0037422D" w:rsidRDefault="0037422D" w:rsidP="0037422D">
            <w:pPr>
              <w:jc w:val="both"/>
              <w:rPr>
                <w:rFonts w:ascii="Calibri" w:eastAsia="Times New Roman" w:hAnsi="Calibri" w:cs="Times New Roman"/>
                <w:color w:val="000000"/>
                <w:lang w:eastAsia="es-MX"/>
              </w:rPr>
            </w:pPr>
            <w:r w:rsidRPr="0037422D">
              <w:rPr>
                <w:rFonts w:ascii="Calibri" w:eastAsia="Times New Roman" w:hAnsi="Calibri" w:cs="Times New Roman"/>
                <w:color w:val="000000"/>
                <w:lang w:eastAsia="es-MX"/>
              </w:rPr>
              <w:t>-Derecho a la seguridad - Derecho a la Libertad de Expresión: este derecho incluye el de no ser molestado a causa de sus opiniones, el de investigar y recibir informaciones y opiniones, y el de difundirlas, sin limitación de fronteras, por cualquier medio de expresión. - Derecho a no ser objeto de injerencias arbitrarias en su vida privada, su familia, su domicilio o su correspondencia, ni de ataques a su honra o a su reputación. Toda persona tiene derecho a la protección de la ley contra tales injerencias o ataques</w:t>
            </w:r>
          </w:p>
        </w:tc>
      </w:tr>
      <w:tr w:rsidR="0037422D" w:rsidTr="0037422D">
        <w:tc>
          <w:tcPr>
            <w:tcW w:w="2992" w:type="dxa"/>
          </w:tcPr>
          <w:p w:rsidR="0037422D" w:rsidRDefault="0037422D" w:rsidP="00407C7B">
            <w:pPr>
              <w:spacing w:line="360" w:lineRule="auto"/>
              <w:jc w:val="both"/>
              <w:rPr>
                <w:rFonts w:ascii="Arial" w:hAnsi="Arial" w:cs="Arial"/>
                <w:b/>
                <w:sz w:val="24"/>
                <w:szCs w:val="24"/>
              </w:rPr>
            </w:pPr>
            <w:r w:rsidRPr="00C705A3">
              <w:t>Programa Interdisciplinario de Investigación Acción Feminista, A. C. (PIIAF)</w:t>
            </w:r>
          </w:p>
        </w:tc>
        <w:tc>
          <w:tcPr>
            <w:tcW w:w="6188" w:type="dxa"/>
          </w:tcPr>
          <w:p w:rsidR="0037422D" w:rsidRPr="0037422D" w:rsidRDefault="0037422D" w:rsidP="0037422D">
            <w:pPr>
              <w:widowControl w:val="0"/>
              <w:jc w:val="both"/>
              <w:rPr>
                <w:rFonts w:ascii="Calibri" w:eastAsia="Times New Roman" w:hAnsi="Calibri" w:cs="Times New Roman"/>
                <w:color w:val="000000"/>
                <w:lang w:eastAsia="es-MX"/>
              </w:rPr>
            </w:pPr>
            <w:r w:rsidRPr="0037422D">
              <w:rPr>
                <w:rFonts w:ascii="Calibri" w:eastAsia="Times New Roman" w:hAnsi="Calibri" w:cs="Times New Roman"/>
                <w:color w:val="000000"/>
                <w:lang w:eastAsia="es-MX"/>
              </w:rPr>
              <w:t>Primordialmente el derecho a la no discriminación fue el eje transversal. Sin embargo, el ejercicio de todos los derechos es una deuda que el Estado Mexicano y el Gobierno del Distrito Federal tiene con todas y todos quienes nos adherimos al acrónimo LGBTTTI. Puntualmente, los cortometrajes realizados trataron de enmarcar algún aspecto de los siguientes derechos:</w:t>
            </w:r>
          </w:p>
          <w:p w:rsidR="0037422D" w:rsidRPr="0037422D" w:rsidRDefault="0037422D" w:rsidP="0037422D">
            <w:pPr>
              <w:widowControl w:val="0"/>
              <w:numPr>
                <w:ilvl w:val="0"/>
                <w:numId w:val="6"/>
              </w:numPr>
              <w:ind w:left="0"/>
              <w:jc w:val="both"/>
              <w:rPr>
                <w:rFonts w:ascii="Calibri" w:eastAsia="Times New Roman" w:hAnsi="Calibri" w:cs="Times New Roman"/>
                <w:color w:val="000000"/>
                <w:lang w:eastAsia="es-MX"/>
              </w:rPr>
            </w:pPr>
            <w:r w:rsidRPr="0037422D">
              <w:rPr>
                <w:rFonts w:ascii="Calibri" w:eastAsia="Times New Roman" w:hAnsi="Calibri" w:cs="Times New Roman"/>
                <w:color w:val="000000"/>
                <w:lang w:eastAsia="es-MX"/>
              </w:rPr>
              <w:t>Derecho a la seguridad personal y a la justicia</w:t>
            </w:r>
          </w:p>
          <w:p w:rsidR="0037422D" w:rsidRPr="0037422D" w:rsidRDefault="0037422D" w:rsidP="0037422D">
            <w:pPr>
              <w:widowControl w:val="0"/>
              <w:numPr>
                <w:ilvl w:val="0"/>
                <w:numId w:val="6"/>
              </w:numPr>
              <w:ind w:left="0"/>
              <w:jc w:val="both"/>
              <w:rPr>
                <w:rFonts w:ascii="Calibri" w:eastAsia="Times New Roman" w:hAnsi="Calibri" w:cs="Times New Roman"/>
                <w:color w:val="000000"/>
                <w:lang w:eastAsia="es-MX"/>
              </w:rPr>
            </w:pPr>
            <w:r w:rsidRPr="0037422D">
              <w:rPr>
                <w:rFonts w:ascii="Calibri" w:eastAsia="Times New Roman" w:hAnsi="Calibri" w:cs="Times New Roman"/>
                <w:color w:val="000000"/>
                <w:lang w:eastAsia="es-MX"/>
              </w:rPr>
              <w:t>Derechos sexuales y reproductivos</w:t>
            </w:r>
          </w:p>
          <w:p w:rsidR="0037422D" w:rsidRPr="0037422D" w:rsidRDefault="0037422D" w:rsidP="0037422D">
            <w:pPr>
              <w:widowControl w:val="0"/>
              <w:numPr>
                <w:ilvl w:val="0"/>
                <w:numId w:val="6"/>
              </w:numPr>
              <w:ind w:left="0"/>
              <w:jc w:val="both"/>
              <w:rPr>
                <w:rFonts w:ascii="Calibri" w:eastAsia="Times New Roman" w:hAnsi="Calibri" w:cs="Times New Roman"/>
                <w:color w:val="000000"/>
                <w:lang w:eastAsia="es-MX"/>
              </w:rPr>
            </w:pPr>
            <w:r w:rsidRPr="0037422D">
              <w:rPr>
                <w:rFonts w:ascii="Calibri" w:eastAsia="Times New Roman" w:hAnsi="Calibri" w:cs="Times New Roman"/>
                <w:color w:val="000000"/>
                <w:lang w:eastAsia="es-MX"/>
              </w:rPr>
              <w:t>Derecho a la salud</w:t>
            </w:r>
          </w:p>
          <w:p w:rsidR="0037422D" w:rsidRPr="0037422D" w:rsidRDefault="0037422D" w:rsidP="0037422D">
            <w:pPr>
              <w:widowControl w:val="0"/>
              <w:numPr>
                <w:ilvl w:val="0"/>
                <w:numId w:val="6"/>
              </w:numPr>
              <w:ind w:left="0"/>
              <w:jc w:val="both"/>
              <w:rPr>
                <w:rFonts w:ascii="Calibri" w:eastAsia="Times New Roman" w:hAnsi="Calibri" w:cs="Times New Roman"/>
                <w:color w:val="000000"/>
                <w:lang w:eastAsia="es-MX"/>
              </w:rPr>
            </w:pPr>
            <w:r w:rsidRPr="0037422D">
              <w:rPr>
                <w:rFonts w:ascii="Calibri" w:eastAsia="Times New Roman" w:hAnsi="Calibri" w:cs="Times New Roman"/>
                <w:color w:val="000000"/>
                <w:lang w:eastAsia="es-MX"/>
              </w:rPr>
              <w:t>Derecho a la educación</w:t>
            </w:r>
          </w:p>
          <w:p w:rsidR="0037422D" w:rsidRPr="0037422D" w:rsidRDefault="0037422D" w:rsidP="0037422D">
            <w:pPr>
              <w:widowControl w:val="0"/>
              <w:numPr>
                <w:ilvl w:val="0"/>
                <w:numId w:val="6"/>
              </w:numPr>
              <w:ind w:left="0"/>
              <w:jc w:val="both"/>
              <w:rPr>
                <w:rFonts w:ascii="Calibri" w:eastAsia="Times New Roman" w:hAnsi="Calibri" w:cs="Times New Roman"/>
                <w:color w:val="000000"/>
                <w:lang w:eastAsia="es-MX"/>
              </w:rPr>
            </w:pPr>
            <w:r w:rsidRPr="0037422D">
              <w:rPr>
                <w:rFonts w:ascii="Calibri" w:eastAsia="Times New Roman" w:hAnsi="Calibri" w:cs="Times New Roman"/>
                <w:color w:val="000000"/>
                <w:lang w:eastAsia="es-MX"/>
              </w:rPr>
              <w:t>Derecho al empleo</w:t>
            </w:r>
          </w:p>
          <w:p w:rsidR="0037422D" w:rsidRPr="0037422D" w:rsidRDefault="0037422D" w:rsidP="0037422D">
            <w:pPr>
              <w:widowControl w:val="0"/>
              <w:numPr>
                <w:ilvl w:val="0"/>
                <w:numId w:val="6"/>
              </w:numPr>
              <w:ind w:left="0"/>
              <w:jc w:val="both"/>
              <w:rPr>
                <w:rFonts w:ascii="Calibri" w:eastAsia="Times New Roman" w:hAnsi="Calibri" w:cs="Times New Roman"/>
                <w:color w:val="000000"/>
                <w:lang w:eastAsia="es-MX"/>
              </w:rPr>
            </w:pPr>
            <w:r w:rsidRPr="0037422D">
              <w:rPr>
                <w:rFonts w:ascii="Calibri" w:eastAsia="Times New Roman" w:hAnsi="Calibri" w:cs="Times New Roman"/>
                <w:color w:val="000000"/>
                <w:lang w:eastAsia="es-MX"/>
              </w:rPr>
              <w:t>Derecho a la no discriminación</w:t>
            </w:r>
          </w:p>
          <w:p w:rsidR="0037422D" w:rsidRPr="0037422D" w:rsidRDefault="0037422D" w:rsidP="0037422D">
            <w:pPr>
              <w:widowControl w:val="0"/>
              <w:numPr>
                <w:ilvl w:val="0"/>
                <w:numId w:val="6"/>
              </w:numPr>
              <w:ind w:left="0"/>
              <w:jc w:val="both"/>
              <w:rPr>
                <w:rFonts w:ascii="Calibri" w:eastAsia="Times New Roman" w:hAnsi="Calibri" w:cs="Times New Roman"/>
                <w:color w:val="000000"/>
                <w:lang w:eastAsia="es-MX"/>
              </w:rPr>
            </w:pPr>
            <w:r w:rsidRPr="0037422D">
              <w:rPr>
                <w:rFonts w:ascii="Calibri" w:eastAsia="Times New Roman" w:hAnsi="Calibri" w:cs="Times New Roman"/>
                <w:color w:val="000000"/>
                <w:lang w:eastAsia="es-MX"/>
              </w:rPr>
              <w:t>Derecho de Acceso a la Información Pública</w:t>
            </w:r>
          </w:p>
        </w:tc>
      </w:tr>
      <w:tr w:rsidR="0037422D" w:rsidTr="0037422D">
        <w:tc>
          <w:tcPr>
            <w:tcW w:w="2992" w:type="dxa"/>
          </w:tcPr>
          <w:p w:rsidR="0037422D" w:rsidRDefault="0037422D" w:rsidP="00407C7B">
            <w:pPr>
              <w:spacing w:line="360" w:lineRule="auto"/>
              <w:jc w:val="both"/>
              <w:rPr>
                <w:rFonts w:ascii="Arial" w:hAnsi="Arial" w:cs="Arial"/>
                <w:b/>
                <w:sz w:val="24"/>
                <w:szCs w:val="24"/>
              </w:rPr>
            </w:pPr>
            <w:proofErr w:type="spellStart"/>
            <w:r w:rsidRPr="00C705A3">
              <w:t>Yaotlyaocihuatl</w:t>
            </w:r>
            <w:proofErr w:type="spellEnd"/>
            <w:r w:rsidRPr="00C705A3">
              <w:t xml:space="preserve"> Ameyal, A. C.</w:t>
            </w:r>
          </w:p>
        </w:tc>
        <w:tc>
          <w:tcPr>
            <w:tcW w:w="6188" w:type="dxa"/>
          </w:tcPr>
          <w:p w:rsidR="0037422D" w:rsidRPr="0037422D" w:rsidRDefault="0037422D" w:rsidP="0037422D">
            <w:pPr>
              <w:jc w:val="both"/>
              <w:rPr>
                <w:rFonts w:ascii="Calibri" w:eastAsia="Times New Roman" w:hAnsi="Calibri" w:cs="Times New Roman"/>
                <w:color w:val="000000"/>
                <w:lang w:eastAsia="es-MX"/>
              </w:rPr>
            </w:pPr>
            <w:r w:rsidRPr="0037422D">
              <w:rPr>
                <w:rFonts w:ascii="Calibri" w:eastAsia="Times New Roman" w:hAnsi="Calibri" w:cs="Times New Roman"/>
                <w:color w:val="000000"/>
                <w:lang w:eastAsia="es-MX"/>
              </w:rPr>
              <w:t xml:space="preserve">Se realizará una revisión de los derechos Humanos de la Mujeres establecidos en el Programa de Derechos Humanos del D. F., para verificar las acciones que las instancias gubernamentales han implementado para garantizarlos, a fin de llevar estas inquietudes a las reuniones de seguimiento del PDHDF, en donde nuestra </w:t>
            </w:r>
            <w:r w:rsidRPr="0037422D">
              <w:rPr>
                <w:rFonts w:ascii="Calibri" w:eastAsia="Times New Roman" w:hAnsi="Calibri" w:cs="Times New Roman"/>
                <w:color w:val="000000"/>
                <w:lang w:eastAsia="es-MX"/>
              </w:rPr>
              <w:lastRenderedPageBreak/>
              <w:t>Asociación participa en la mesa de Mujeres.</w:t>
            </w:r>
          </w:p>
        </w:tc>
      </w:tr>
      <w:tr w:rsidR="0037422D" w:rsidTr="0037422D">
        <w:tc>
          <w:tcPr>
            <w:tcW w:w="2992" w:type="dxa"/>
          </w:tcPr>
          <w:p w:rsidR="0037422D" w:rsidRDefault="0037422D" w:rsidP="00407C7B">
            <w:pPr>
              <w:spacing w:line="360" w:lineRule="auto"/>
              <w:jc w:val="both"/>
              <w:rPr>
                <w:rFonts w:ascii="Arial" w:hAnsi="Arial" w:cs="Arial"/>
                <w:b/>
                <w:sz w:val="24"/>
                <w:szCs w:val="24"/>
              </w:rPr>
            </w:pPr>
            <w:r w:rsidRPr="00C705A3">
              <w:lastRenderedPageBreak/>
              <w:t>Visión Solidaria, A.C.</w:t>
            </w:r>
          </w:p>
        </w:tc>
        <w:tc>
          <w:tcPr>
            <w:tcW w:w="6188" w:type="dxa"/>
          </w:tcPr>
          <w:p w:rsidR="0037422D" w:rsidRPr="0037422D" w:rsidRDefault="0037422D" w:rsidP="0037422D">
            <w:pPr>
              <w:widowControl w:val="0"/>
              <w:spacing w:before="60" w:after="60"/>
              <w:ind w:right="57"/>
              <w:jc w:val="both"/>
              <w:rPr>
                <w:rFonts w:ascii="Calibri" w:eastAsia="Times New Roman" w:hAnsi="Calibri" w:cs="Times New Roman"/>
                <w:color w:val="000000"/>
                <w:lang w:eastAsia="es-MX"/>
              </w:rPr>
            </w:pPr>
            <w:r w:rsidRPr="0037422D">
              <w:rPr>
                <w:rFonts w:ascii="Calibri" w:eastAsia="Times New Roman" w:hAnsi="Calibri" w:cs="Times New Roman"/>
                <w:color w:val="000000"/>
                <w:lang w:eastAsia="es-MX"/>
              </w:rPr>
              <w:t>El proyecto promovió plenamente el Derecho a organizarse y de participar , mediante el cual se lleva a cabo la evaluación de la gestión gubernamental, se fomentó el Derecho a la Libertad de Expresión, pues se promovió el ejercicio de buscar, recibir y difundir información en beneficio de la comunidad. Además el proyecto visibilizo la utilidad e importancia del DAIP para la plena realización de otros derechos como los económicos, sociales, culturales y ambientales.</w:t>
            </w:r>
          </w:p>
        </w:tc>
      </w:tr>
    </w:tbl>
    <w:p w:rsidR="00EA562E" w:rsidRPr="008B3ABE" w:rsidRDefault="00EA562E" w:rsidP="00F60278">
      <w:pPr>
        <w:spacing w:line="360" w:lineRule="auto"/>
        <w:jc w:val="both"/>
        <w:rPr>
          <w:rFonts w:ascii="Arial" w:hAnsi="Arial" w:cs="Arial"/>
          <w:sz w:val="24"/>
          <w:szCs w:val="24"/>
        </w:rPr>
      </w:pPr>
    </w:p>
    <w:p w:rsidR="007049D3" w:rsidRDefault="007049D3" w:rsidP="00F60278">
      <w:pPr>
        <w:spacing w:line="360" w:lineRule="auto"/>
        <w:jc w:val="both"/>
        <w:rPr>
          <w:rFonts w:ascii="Arial" w:hAnsi="Arial" w:cs="Arial"/>
          <w:b/>
          <w:sz w:val="24"/>
          <w:szCs w:val="24"/>
        </w:rPr>
      </w:pPr>
      <w:r>
        <w:rPr>
          <w:rFonts w:ascii="Arial" w:hAnsi="Arial" w:cs="Arial"/>
          <w:b/>
          <w:sz w:val="24"/>
          <w:szCs w:val="24"/>
        </w:rPr>
        <w:t xml:space="preserve">Análisis </w:t>
      </w:r>
      <w:r w:rsidR="000A7DB6">
        <w:rPr>
          <w:rFonts w:ascii="Arial" w:hAnsi="Arial" w:cs="Arial"/>
          <w:b/>
          <w:sz w:val="24"/>
          <w:szCs w:val="24"/>
        </w:rPr>
        <w:t>de los resultados</w:t>
      </w:r>
    </w:p>
    <w:p w:rsidR="000508CC" w:rsidRDefault="00003EB2" w:rsidP="005347A0">
      <w:pPr>
        <w:spacing w:line="360" w:lineRule="auto"/>
        <w:jc w:val="both"/>
        <w:rPr>
          <w:rFonts w:ascii="Arial" w:hAnsi="Arial" w:cs="Arial"/>
          <w:sz w:val="24"/>
          <w:szCs w:val="24"/>
        </w:rPr>
      </w:pPr>
      <w:r>
        <w:rPr>
          <w:rFonts w:ascii="Arial" w:hAnsi="Arial" w:cs="Arial"/>
          <w:sz w:val="24"/>
          <w:szCs w:val="24"/>
        </w:rPr>
        <w:t xml:space="preserve">En este contexto, el </w:t>
      </w:r>
      <w:r w:rsidRPr="007B22D3">
        <w:rPr>
          <w:rFonts w:ascii="Arial" w:hAnsi="Arial" w:cs="Arial"/>
          <w:b/>
          <w:sz w:val="24"/>
          <w:szCs w:val="24"/>
        </w:rPr>
        <w:t>Programa de Corresponsabilidad Social para Fortalecer los Derechos de Acceso a la Información Pública y Protección de los Datos Personales en el Distrito Federal “Correspondes”</w:t>
      </w:r>
      <w:r>
        <w:rPr>
          <w:rFonts w:ascii="Arial" w:hAnsi="Arial" w:cs="Arial"/>
          <w:sz w:val="24"/>
          <w:szCs w:val="24"/>
        </w:rPr>
        <w:t xml:space="preserve">, fue una propuesta innovadora que permitió </w:t>
      </w:r>
      <w:r w:rsidR="007B22D3">
        <w:rPr>
          <w:rFonts w:ascii="Arial" w:hAnsi="Arial" w:cs="Arial"/>
          <w:sz w:val="24"/>
          <w:szCs w:val="24"/>
        </w:rPr>
        <w:t xml:space="preserve">a través de una Convocatoria accesible la participación de 50 organizaciones civiles en un proceso que contaba con un recurso de $880,000.00 (Ocho cientos ochenta mil pesos 00/100 M.N.), </w:t>
      </w:r>
      <w:r w:rsidR="003D7A40">
        <w:rPr>
          <w:rFonts w:ascii="Arial" w:hAnsi="Arial" w:cs="Arial"/>
          <w:sz w:val="24"/>
          <w:szCs w:val="24"/>
        </w:rPr>
        <w:t>y que en una estrategia dirigida a otros actores sociales destinaba la cantidad de $120,000.00 (Ciento veinte mil pesos 00/100 M.N.)., la cual registro 6 propuestas de personas físicas.</w:t>
      </w:r>
    </w:p>
    <w:p w:rsidR="00F62685" w:rsidRDefault="00003EB2" w:rsidP="00003EB2">
      <w:pPr>
        <w:spacing w:line="360" w:lineRule="auto"/>
        <w:jc w:val="both"/>
        <w:rPr>
          <w:rFonts w:ascii="Arial" w:hAnsi="Arial" w:cs="Arial"/>
          <w:sz w:val="24"/>
          <w:szCs w:val="24"/>
        </w:rPr>
      </w:pPr>
      <w:r w:rsidRPr="007049D3">
        <w:rPr>
          <w:rFonts w:ascii="Arial" w:hAnsi="Arial" w:cs="Arial"/>
          <w:sz w:val="24"/>
          <w:szCs w:val="24"/>
        </w:rPr>
        <w:t xml:space="preserve">En cuanto al análisis de la información recabada, </w:t>
      </w:r>
      <w:r>
        <w:rPr>
          <w:rFonts w:ascii="Arial" w:hAnsi="Arial" w:cs="Arial"/>
          <w:sz w:val="24"/>
          <w:szCs w:val="24"/>
        </w:rPr>
        <w:t xml:space="preserve">tanto por los productos </w:t>
      </w:r>
      <w:r w:rsidRPr="007049D3">
        <w:rPr>
          <w:rFonts w:ascii="Arial" w:hAnsi="Arial" w:cs="Arial"/>
          <w:sz w:val="24"/>
          <w:szCs w:val="24"/>
        </w:rPr>
        <w:t xml:space="preserve">finales entregados por las </w:t>
      </w:r>
      <w:r>
        <w:rPr>
          <w:rFonts w:ascii="Arial" w:hAnsi="Arial" w:cs="Arial"/>
          <w:sz w:val="24"/>
          <w:szCs w:val="24"/>
        </w:rPr>
        <w:t xml:space="preserve">11 </w:t>
      </w:r>
      <w:r w:rsidRPr="007049D3">
        <w:rPr>
          <w:rFonts w:ascii="Arial" w:hAnsi="Arial" w:cs="Arial"/>
          <w:sz w:val="24"/>
          <w:szCs w:val="24"/>
        </w:rPr>
        <w:t xml:space="preserve">Organizaciones de la Sociedad Civil y los </w:t>
      </w:r>
      <w:r>
        <w:rPr>
          <w:rFonts w:ascii="Arial" w:hAnsi="Arial" w:cs="Arial"/>
          <w:sz w:val="24"/>
          <w:szCs w:val="24"/>
        </w:rPr>
        <w:t xml:space="preserve">3 </w:t>
      </w:r>
      <w:r w:rsidRPr="007049D3">
        <w:rPr>
          <w:rFonts w:ascii="Arial" w:hAnsi="Arial" w:cs="Arial"/>
          <w:sz w:val="24"/>
          <w:szCs w:val="24"/>
        </w:rPr>
        <w:t xml:space="preserve">proyectos </w:t>
      </w:r>
      <w:r>
        <w:rPr>
          <w:rFonts w:ascii="Arial" w:hAnsi="Arial" w:cs="Arial"/>
          <w:sz w:val="24"/>
          <w:szCs w:val="24"/>
        </w:rPr>
        <w:t xml:space="preserve">de </w:t>
      </w:r>
      <w:r w:rsidRPr="007049D3">
        <w:rPr>
          <w:rFonts w:ascii="Arial" w:hAnsi="Arial" w:cs="Arial"/>
          <w:sz w:val="24"/>
          <w:szCs w:val="24"/>
        </w:rPr>
        <w:t>i</w:t>
      </w:r>
      <w:r>
        <w:rPr>
          <w:rFonts w:ascii="Arial" w:hAnsi="Arial" w:cs="Arial"/>
          <w:sz w:val="24"/>
          <w:szCs w:val="24"/>
        </w:rPr>
        <w:t>nvestigación</w:t>
      </w:r>
      <w:r w:rsidRPr="007049D3">
        <w:rPr>
          <w:rFonts w:ascii="Arial" w:hAnsi="Arial" w:cs="Arial"/>
          <w:sz w:val="24"/>
          <w:szCs w:val="24"/>
        </w:rPr>
        <w:t xml:space="preserve">, podemos deducir que cualitativamente se trabajó con población relativamente nueva, esto quiere decir, </w:t>
      </w:r>
      <w:r w:rsidRPr="006C5595">
        <w:rPr>
          <w:rFonts w:ascii="Arial" w:hAnsi="Arial" w:cs="Arial"/>
          <w:sz w:val="24"/>
          <w:szCs w:val="24"/>
        </w:rPr>
        <w:t>mediante la implementación de proyectos, no sólo de carácter académico o social, sino que también a través de iniciativas artísticas y culturales se logró ten</w:t>
      </w:r>
      <w:r w:rsidRPr="007049D3">
        <w:rPr>
          <w:rFonts w:ascii="Arial" w:hAnsi="Arial" w:cs="Arial"/>
          <w:sz w:val="24"/>
          <w:szCs w:val="24"/>
        </w:rPr>
        <w:t xml:space="preserve">er una </w:t>
      </w:r>
      <w:r>
        <w:rPr>
          <w:rFonts w:ascii="Arial" w:hAnsi="Arial" w:cs="Arial"/>
          <w:sz w:val="24"/>
          <w:szCs w:val="24"/>
        </w:rPr>
        <w:t xml:space="preserve">mayor </w:t>
      </w:r>
      <w:r w:rsidRPr="007049D3">
        <w:rPr>
          <w:rFonts w:ascii="Arial" w:hAnsi="Arial" w:cs="Arial"/>
          <w:sz w:val="24"/>
          <w:szCs w:val="24"/>
        </w:rPr>
        <w:t>incidencia</w:t>
      </w:r>
      <w:r>
        <w:rPr>
          <w:rFonts w:ascii="Arial" w:hAnsi="Arial" w:cs="Arial"/>
          <w:sz w:val="24"/>
          <w:szCs w:val="24"/>
        </w:rPr>
        <w:t>,</w:t>
      </w:r>
      <w:r w:rsidRPr="007049D3">
        <w:rPr>
          <w:rFonts w:ascii="Arial" w:hAnsi="Arial" w:cs="Arial"/>
          <w:sz w:val="24"/>
          <w:szCs w:val="24"/>
        </w:rPr>
        <w:t xml:space="preserve"> para que </w:t>
      </w:r>
      <w:r>
        <w:rPr>
          <w:rFonts w:ascii="Arial" w:hAnsi="Arial" w:cs="Arial"/>
          <w:sz w:val="24"/>
          <w:szCs w:val="24"/>
        </w:rPr>
        <w:t xml:space="preserve">así </w:t>
      </w:r>
      <w:r w:rsidRPr="007049D3">
        <w:rPr>
          <w:rFonts w:ascii="Arial" w:hAnsi="Arial" w:cs="Arial"/>
          <w:sz w:val="24"/>
          <w:szCs w:val="24"/>
        </w:rPr>
        <w:t>más personas tuvieran los conocimiento</w:t>
      </w:r>
      <w:r>
        <w:rPr>
          <w:rFonts w:ascii="Arial" w:hAnsi="Arial" w:cs="Arial"/>
          <w:sz w:val="24"/>
          <w:szCs w:val="24"/>
        </w:rPr>
        <w:t>s</w:t>
      </w:r>
      <w:r w:rsidRPr="007049D3">
        <w:rPr>
          <w:rFonts w:ascii="Arial" w:hAnsi="Arial" w:cs="Arial"/>
          <w:sz w:val="24"/>
          <w:szCs w:val="24"/>
        </w:rPr>
        <w:t xml:space="preserve"> y las herramientas </w:t>
      </w:r>
      <w:r>
        <w:rPr>
          <w:rFonts w:ascii="Arial" w:hAnsi="Arial" w:cs="Arial"/>
          <w:sz w:val="24"/>
          <w:szCs w:val="24"/>
        </w:rPr>
        <w:t>prá</w:t>
      </w:r>
      <w:r w:rsidRPr="007049D3">
        <w:rPr>
          <w:rFonts w:ascii="Arial" w:hAnsi="Arial" w:cs="Arial"/>
          <w:sz w:val="24"/>
          <w:szCs w:val="24"/>
        </w:rPr>
        <w:t>cti</w:t>
      </w:r>
      <w:r>
        <w:rPr>
          <w:rFonts w:ascii="Arial" w:hAnsi="Arial" w:cs="Arial"/>
          <w:sz w:val="24"/>
          <w:szCs w:val="24"/>
        </w:rPr>
        <w:t xml:space="preserve">cas necesarias para ejercer sus </w:t>
      </w:r>
      <w:r w:rsidRPr="007049D3">
        <w:rPr>
          <w:rFonts w:ascii="Arial" w:hAnsi="Arial" w:cs="Arial"/>
          <w:sz w:val="24"/>
          <w:szCs w:val="24"/>
        </w:rPr>
        <w:t xml:space="preserve">derechos de acceso a la información pública y </w:t>
      </w:r>
      <w:r>
        <w:rPr>
          <w:rFonts w:ascii="Arial" w:hAnsi="Arial" w:cs="Arial"/>
          <w:sz w:val="24"/>
          <w:szCs w:val="24"/>
        </w:rPr>
        <w:t xml:space="preserve">a </w:t>
      </w:r>
      <w:r w:rsidRPr="007049D3">
        <w:rPr>
          <w:rFonts w:ascii="Arial" w:hAnsi="Arial" w:cs="Arial"/>
          <w:sz w:val="24"/>
          <w:szCs w:val="24"/>
        </w:rPr>
        <w:t xml:space="preserve">la protección de los datos personales. </w:t>
      </w:r>
    </w:p>
    <w:p w:rsidR="00003EB2" w:rsidRDefault="00003EB2" w:rsidP="00003EB2">
      <w:pPr>
        <w:spacing w:line="360" w:lineRule="auto"/>
        <w:jc w:val="both"/>
        <w:rPr>
          <w:rFonts w:ascii="Arial" w:hAnsi="Arial" w:cs="Arial"/>
          <w:sz w:val="24"/>
          <w:szCs w:val="24"/>
        </w:rPr>
      </w:pPr>
      <w:r>
        <w:rPr>
          <w:rFonts w:ascii="Arial" w:hAnsi="Arial" w:cs="Arial"/>
          <w:sz w:val="24"/>
          <w:szCs w:val="24"/>
        </w:rPr>
        <w:t>Respecto a lo c</w:t>
      </w:r>
      <w:r w:rsidRPr="007049D3">
        <w:rPr>
          <w:rFonts w:ascii="Arial" w:hAnsi="Arial" w:cs="Arial"/>
          <w:sz w:val="24"/>
          <w:szCs w:val="24"/>
        </w:rPr>
        <w:t>uantita</w:t>
      </w:r>
      <w:r>
        <w:rPr>
          <w:rFonts w:ascii="Arial" w:hAnsi="Arial" w:cs="Arial"/>
          <w:sz w:val="24"/>
          <w:szCs w:val="24"/>
        </w:rPr>
        <w:t xml:space="preserve">tivo, </w:t>
      </w:r>
      <w:r w:rsidRPr="007049D3">
        <w:rPr>
          <w:rFonts w:ascii="Arial" w:hAnsi="Arial" w:cs="Arial"/>
          <w:sz w:val="24"/>
          <w:szCs w:val="24"/>
        </w:rPr>
        <w:t xml:space="preserve">también se superó </w:t>
      </w:r>
      <w:r>
        <w:rPr>
          <w:rFonts w:ascii="Arial" w:hAnsi="Arial" w:cs="Arial"/>
          <w:sz w:val="24"/>
          <w:szCs w:val="24"/>
        </w:rPr>
        <w:t xml:space="preserve">significativamente </w:t>
      </w:r>
      <w:r w:rsidRPr="007049D3">
        <w:rPr>
          <w:rFonts w:ascii="Arial" w:hAnsi="Arial" w:cs="Arial"/>
          <w:sz w:val="24"/>
          <w:szCs w:val="24"/>
        </w:rPr>
        <w:t>la meta de la población objetivo en casi todos los proyectos</w:t>
      </w:r>
      <w:r>
        <w:rPr>
          <w:rFonts w:ascii="Arial" w:hAnsi="Arial" w:cs="Arial"/>
          <w:sz w:val="24"/>
          <w:szCs w:val="24"/>
        </w:rPr>
        <w:t>,</w:t>
      </w:r>
      <w:r w:rsidRPr="007049D3">
        <w:rPr>
          <w:rFonts w:ascii="Arial" w:hAnsi="Arial" w:cs="Arial"/>
          <w:sz w:val="24"/>
          <w:szCs w:val="24"/>
        </w:rPr>
        <w:t xml:space="preserve"> tanto directamente </w:t>
      </w:r>
      <w:r w:rsidR="00F62685">
        <w:rPr>
          <w:rFonts w:ascii="Arial" w:hAnsi="Arial" w:cs="Arial"/>
          <w:sz w:val="24"/>
          <w:szCs w:val="24"/>
        </w:rPr>
        <w:t xml:space="preserve">reportando un </w:t>
      </w:r>
      <w:r w:rsidR="00F62685">
        <w:rPr>
          <w:rFonts w:ascii="Arial" w:hAnsi="Arial" w:cs="Arial"/>
          <w:sz w:val="24"/>
          <w:szCs w:val="24"/>
        </w:rPr>
        <w:lastRenderedPageBreak/>
        <w:t xml:space="preserve">total de 10,469 personas </w:t>
      </w:r>
      <w:r w:rsidRPr="007049D3">
        <w:rPr>
          <w:rFonts w:ascii="Arial" w:hAnsi="Arial" w:cs="Arial"/>
          <w:sz w:val="24"/>
          <w:szCs w:val="24"/>
        </w:rPr>
        <w:t>como indirectamente</w:t>
      </w:r>
      <w:r w:rsidR="00F62685">
        <w:rPr>
          <w:rFonts w:ascii="Arial" w:hAnsi="Arial" w:cs="Arial"/>
          <w:sz w:val="24"/>
          <w:szCs w:val="24"/>
        </w:rPr>
        <w:t xml:space="preserve"> con 8,615,362 personas</w:t>
      </w:r>
      <w:r>
        <w:rPr>
          <w:rFonts w:ascii="Arial" w:hAnsi="Arial" w:cs="Arial"/>
          <w:sz w:val="24"/>
          <w:szCs w:val="24"/>
        </w:rPr>
        <w:t>,</w:t>
      </w:r>
      <w:r w:rsidRPr="007049D3">
        <w:rPr>
          <w:rFonts w:ascii="Arial" w:hAnsi="Arial" w:cs="Arial"/>
          <w:sz w:val="24"/>
          <w:szCs w:val="24"/>
        </w:rPr>
        <w:t xml:space="preserve"> lo que da la posibilidad a que más</w:t>
      </w:r>
      <w:r>
        <w:rPr>
          <w:rFonts w:ascii="Arial" w:hAnsi="Arial" w:cs="Arial"/>
          <w:sz w:val="24"/>
          <w:szCs w:val="24"/>
        </w:rPr>
        <w:t xml:space="preserve"> ciudadanos </w:t>
      </w:r>
      <w:r w:rsidRPr="007049D3">
        <w:rPr>
          <w:rFonts w:ascii="Arial" w:hAnsi="Arial" w:cs="Arial"/>
          <w:sz w:val="24"/>
          <w:szCs w:val="24"/>
        </w:rPr>
        <w:t xml:space="preserve">se vuelvan </w:t>
      </w:r>
      <w:r>
        <w:rPr>
          <w:rFonts w:ascii="Arial" w:hAnsi="Arial" w:cs="Arial"/>
          <w:sz w:val="24"/>
          <w:szCs w:val="24"/>
        </w:rPr>
        <w:t>replicadore</w:t>
      </w:r>
      <w:r w:rsidRPr="007049D3">
        <w:rPr>
          <w:rFonts w:ascii="Arial" w:hAnsi="Arial" w:cs="Arial"/>
          <w:sz w:val="24"/>
          <w:szCs w:val="24"/>
        </w:rPr>
        <w:t>s de los c</w:t>
      </w:r>
      <w:r>
        <w:rPr>
          <w:rFonts w:ascii="Arial" w:hAnsi="Arial" w:cs="Arial"/>
          <w:sz w:val="24"/>
          <w:szCs w:val="24"/>
        </w:rPr>
        <w:t>onocimientos obtenidos durante la realización de los mismos</w:t>
      </w:r>
      <w:r w:rsidR="00F62685">
        <w:rPr>
          <w:rFonts w:ascii="Arial" w:hAnsi="Arial" w:cs="Arial"/>
          <w:sz w:val="24"/>
          <w:szCs w:val="24"/>
        </w:rPr>
        <w:t>, si bien las cantidades reportadas tanto directa como indirectamente son demasiado altas, esto se debe a que las organizaciones realizaron un trabajo en espacios públicos que pueden considerarse sin un impacto real en la</w:t>
      </w:r>
      <w:r w:rsidR="00C41CF8">
        <w:rPr>
          <w:rFonts w:ascii="Arial" w:hAnsi="Arial" w:cs="Arial"/>
          <w:sz w:val="24"/>
          <w:szCs w:val="24"/>
        </w:rPr>
        <w:t xml:space="preserve"> instalación de capacidades que permita a la ciudadanía el </w:t>
      </w:r>
      <w:r w:rsidR="005F391E">
        <w:rPr>
          <w:rFonts w:ascii="Arial" w:hAnsi="Arial" w:cs="Arial"/>
          <w:sz w:val="24"/>
          <w:szCs w:val="24"/>
        </w:rPr>
        <w:t>ejercicio pleno de los derechos</w:t>
      </w:r>
      <w:r>
        <w:rPr>
          <w:rFonts w:ascii="Arial" w:hAnsi="Arial" w:cs="Arial"/>
          <w:sz w:val="24"/>
          <w:szCs w:val="24"/>
        </w:rPr>
        <w:t>.</w:t>
      </w:r>
      <w:r w:rsidRPr="007049D3">
        <w:rPr>
          <w:rFonts w:ascii="Arial" w:hAnsi="Arial" w:cs="Arial"/>
          <w:sz w:val="24"/>
          <w:szCs w:val="24"/>
        </w:rPr>
        <w:t xml:space="preserve"> </w:t>
      </w:r>
    </w:p>
    <w:p w:rsidR="00003EB2" w:rsidRDefault="00003EB2" w:rsidP="00003EB2">
      <w:pPr>
        <w:spacing w:line="360" w:lineRule="auto"/>
        <w:jc w:val="both"/>
        <w:rPr>
          <w:rFonts w:ascii="Arial" w:hAnsi="Arial" w:cs="Arial"/>
          <w:sz w:val="24"/>
          <w:szCs w:val="24"/>
        </w:rPr>
      </w:pPr>
      <w:r>
        <w:rPr>
          <w:rFonts w:ascii="Arial" w:hAnsi="Arial" w:cs="Arial"/>
          <w:sz w:val="24"/>
          <w:szCs w:val="24"/>
        </w:rPr>
        <w:t>En cuanto al resultado obtenido por los proyectos desarrollados por los 3 investigadores, también fueron óptimos en lo general, ya que gracias a ellos se detectaron problemáticas muy en específico que coadyuvan en la difusión y apropiación de ambos derechos.</w:t>
      </w:r>
      <w:r w:rsidR="00176032">
        <w:rPr>
          <w:rFonts w:ascii="Arial" w:hAnsi="Arial" w:cs="Arial"/>
          <w:sz w:val="24"/>
          <w:szCs w:val="24"/>
        </w:rPr>
        <w:t xml:space="preserve"> Sin embargo, se debe tomar en cuenta que en esta estrategia no contábamos con experiencia previa, y de los resultados se puede generar un indicador diferente para cada uno de los trabajos, dado que las experiencias registradas son de distinta índole.</w:t>
      </w:r>
    </w:p>
    <w:p w:rsidR="00176032" w:rsidRDefault="00176032" w:rsidP="00003EB2">
      <w:pPr>
        <w:spacing w:line="360" w:lineRule="auto"/>
        <w:jc w:val="both"/>
        <w:rPr>
          <w:rFonts w:ascii="Arial" w:hAnsi="Arial" w:cs="Arial"/>
          <w:sz w:val="24"/>
          <w:szCs w:val="24"/>
        </w:rPr>
      </w:pPr>
      <w:r>
        <w:rPr>
          <w:rFonts w:ascii="Arial" w:hAnsi="Arial" w:cs="Arial"/>
          <w:sz w:val="24"/>
          <w:szCs w:val="24"/>
        </w:rPr>
        <w:t>Como parte del seguimiento y acompañamiento al desarrollo de las actividades de cada proyecto se realizó un total de 46 visitas, así como reuniones para coadyuvar en el correcto desarrollo de los proyectos.</w:t>
      </w:r>
    </w:p>
    <w:p w:rsidR="00176032" w:rsidRDefault="00176032" w:rsidP="00003EB2">
      <w:pPr>
        <w:spacing w:line="360" w:lineRule="auto"/>
        <w:jc w:val="both"/>
        <w:rPr>
          <w:rFonts w:ascii="Arial" w:hAnsi="Arial" w:cs="Arial"/>
          <w:sz w:val="24"/>
          <w:szCs w:val="24"/>
        </w:rPr>
      </w:pPr>
      <w:r>
        <w:rPr>
          <w:rFonts w:ascii="Arial" w:hAnsi="Arial" w:cs="Arial"/>
          <w:sz w:val="24"/>
          <w:szCs w:val="24"/>
        </w:rPr>
        <w:t xml:space="preserve"> </w:t>
      </w:r>
      <w:r w:rsidR="009E0F49">
        <w:rPr>
          <w:rFonts w:ascii="Arial" w:hAnsi="Arial" w:cs="Arial"/>
          <w:sz w:val="24"/>
          <w:szCs w:val="24"/>
        </w:rPr>
        <w:t>Sin duda, existieron sorpresas en los logros de algunas organizaciones civiles ya que destacaron de manera importante con sus trabajo, y superaron las expectativas, así como se descubrió que en otras propuestas el trabajo resulto limitado y con nulo impacto.</w:t>
      </w:r>
    </w:p>
    <w:p w:rsidR="009858B3" w:rsidRDefault="009858B3" w:rsidP="00003EB2">
      <w:pPr>
        <w:spacing w:line="360" w:lineRule="auto"/>
        <w:jc w:val="both"/>
        <w:rPr>
          <w:rFonts w:ascii="Arial" w:hAnsi="Arial" w:cs="Arial"/>
          <w:sz w:val="24"/>
          <w:szCs w:val="24"/>
        </w:rPr>
      </w:pPr>
    </w:p>
    <w:p w:rsidR="00F45651" w:rsidRDefault="00F45651" w:rsidP="00003EB2">
      <w:pPr>
        <w:spacing w:line="360" w:lineRule="auto"/>
        <w:jc w:val="both"/>
        <w:rPr>
          <w:rFonts w:ascii="Arial" w:hAnsi="Arial" w:cs="Arial"/>
          <w:sz w:val="24"/>
          <w:szCs w:val="24"/>
        </w:rPr>
      </w:pPr>
    </w:p>
    <w:p w:rsidR="00F45651" w:rsidRDefault="00F45651" w:rsidP="00003EB2">
      <w:pPr>
        <w:spacing w:line="360" w:lineRule="auto"/>
        <w:jc w:val="both"/>
        <w:rPr>
          <w:rFonts w:ascii="Arial" w:hAnsi="Arial" w:cs="Arial"/>
          <w:sz w:val="24"/>
          <w:szCs w:val="24"/>
        </w:rPr>
      </w:pPr>
    </w:p>
    <w:p w:rsidR="00F45651" w:rsidRDefault="00F45651" w:rsidP="00003EB2">
      <w:pPr>
        <w:spacing w:line="360" w:lineRule="auto"/>
        <w:jc w:val="both"/>
        <w:rPr>
          <w:rFonts w:ascii="Arial" w:hAnsi="Arial" w:cs="Arial"/>
          <w:sz w:val="24"/>
          <w:szCs w:val="24"/>
        </w:rPr>
      </w:pPr>
    </w:p>
    <w:p w:rsidR="00C409CE" w:rsidRDefault="00C409CE" w:rsidP="006C5595">
      <w:pPr>
        <w:pStyle w:val="Prrafodelista"/>
        <w:ind w:left="0"/>
        <w:jc w:val="both"/>
        <w:rPr>
          <w:rFonts w:ascii="Arial" w:hAnsi="Arial" w:cs="Arial"/>
          <w:sz w:val="24"/>
          <w:szCs w:val="24"/>
        </w:rPr>
      </w:pPr>
    </w:p>
    <w:p w:rsidR="003D7A40" w:rsidRDefault="003D7A40" w:rsidP="003D7A40">
      <w:r>
        <w:lastRenderedPageBreak/>
        <w:t>Bibliografía</w:t>
      </w:r>
    </w:p>
    <w:p w:rsidR="003D7A40" w:rsidRDefault="003D7A40" w:rsidP="003D7A40">
      <w:pPr>
        <w:spacing w:line="360" w:lineRule="auto"/>
        <w:jc w:val="both"/>
      </w:pPr>
    </w:p>
    <w:p w:rsidR="003D7A40" w:rsidRPr="005347A0" w:rsidRDefault="003D7A40" w:rsidP="003D7A40">
      <w:pPr>
        <w:spacing w:after="0" w:line="240" w:lineRule="auto"/>
        <w:jc w:val="both"/>
        <w:rPr>
          <w:rFonts w:ascii="Arial" w:hAnsi="Arial" w:cs="Arial"/>
          <w:sz w:val="24"/>
          <w:szCs w:val="24"/>
        </w:rPr>
      </w:pPr>
      <w:r>
        <w:t xml:space="preserve">DISEÑO METODOLÓGICO DE LA EVALUACIÓN </w:t>
      </w:r>
    </w:p>
    <w:p w:rsidR="003D7A40" w:rsidRDefault="00CC15D6" w:rsidP="003D7A40">
      <w:pPr>
        <w:pStyle w:val="Prrafodelista"/>
        <w:spacing w:after="0" w:line="240" w:lineRule="auto"/>
        <w:ind w:left="0"/>
        <w:contextualSpacing w:val="0"/>
      </w:pPr>
      <w:hyperlink r:id="rId10" w:history="1">
        <w:r w:rsidR="003D7A40">
          <w:rPr>
            <w:rStyle w:val="Hipervnculo"/>
          </w:rPr>
          <w:t>http://www.plataformaong.org/planestrategico/ARCHIVO/documentos/6/6.pdf</w:t>
        </w:r>
      </w:hyperlink>
    </w:p>
    <w:p w:rsidR="003D7A40" w:rsidRDefault="003D7A40" w:rsidP="003D7A40">
      <w:pPr>
        <w:spacing w:after="0" w:line="240" w:lineRule="auto"/>
      </w:pPr>
      <w:r>
        <w:t xml:space="preserve">PRESENTACIÓN DE EVALUACIÓN EX POST </w:t>
      </w:r>
    </w:p>
    <w:p w:rsidR="003D7A40" w:rsidRDefault="00CC15D6" w:rsidP="003D7A40">
      <w:pPr>
        <w:pStyle w:val="Prrafodelista"/>
        <w:spacing w:after="0" w:line="240" w:lineRule="auto"/>
        <w:ind w:left="0"/>
        <w:contextualSpacing w:val="0"/>
      </w:pPr>
      <w:hyperlink r:id="rId11" w:history="1">
        <w:r w:rsidR="003D7A40">
          <w:rPr>
            <w:rStyle w:val="Hipervnculo"/>
          </w:rPr>
          <w:t>http://www.slideshare.net/juliomabeljaquecarmenza/evaluacion-ex-post-presentacion</w:t>
        </w:r>
      </w:hyperlink>
    </w:p>
    <w:p w:rsidR="003D7A40" w:rsidRDefault="003D7A40" w:rsidP="003D7A40">
      <w:pPr>
        <w:spacing w:after="0" w:line="240" w:lineRule="auto"/>
      </w:pPr>
      <w:r>
        <w:t>ELABORACIÓN DE INDICADORES DESDE LA PERSPECTIVA SOCIAL</w:t>
      </w:r>
    </w:p>
    <w:p w:rsidR="003D7A40" w:rsidRDefault="00CC15D6" w:rsidP="003D7A40">
      <w:pPr>
        <w:pStyle w:val="Prrafodelista"/>
        <w:spacing w:after="0" w:line="240" w:lineRule="auto"/>
        <w:ind w:left="0"/>
        <w:contextualSpacing w:val="0"/>
      </w:pPr>
      <w:hyperlink r:id="rId12" w:history="1">
        <w:r w:rsidR="003D7A40">
          <w:rPr>
            <w:rStyle w:val="Hipervnculo"/>
          </w:rPr>
          <w:t>http://www.ts.ucr.ac.cr/binarios/docente/pd-000088.pdf</w:t>
        </w:r>
      </w:hyperlink>
    </w:p>
    <w:p w:rsidR="003D7A40" w:rsidRPr="00B56B2A" w:rsidRDefault="003D7A40" w:rsidP="003D7A40">
      <w:pPr>
        <w:spacing w:after="0" w:line="240" w:lineRule="auto"/>
      </w:pPr>
      <w:r w:rsidRPr="00B56B2A">
        <w:t xml:space="preserve">METODOLOGÍA PROPUESTA POR EL </w:t>
      </w:r>
      <w:r w:rsidRPr="00B56B2A">
        <w:rPr>
          <w:rFonts w:cs="Arial"/>
        </w:rPr>
        <w:t>INSTITUTO LATINOAMERICANO Y DEL CARIBE DE PLANIFICACIÓN ECONÓMICA Y SOCIAL (ILPES)</w:t>
      </w:r>
    </w:p>
    <w:p w:rsidR="003D7A40" w:rsidRDefault="00CC15D6" w:rsidP="003D7A40">
      <w:pPr>
        <w:spacing w:after="0" w:line="240" w:lineRule="auto"/>
        <w:jc w:val="both"/>
        <w:rPr>
          <w:rFonts w:ascii="Arial" w:hAnsi="Arial" w:cs="Arial"/>
          <w:sz w:val="24"/>
          <w:szCs w:val="24"/>
        </w:rPr>
      </w:pPr>
      <w:hyperlink r:id="rId13" w:history="1">
        <w:r w:rsidR="003D7A40">
          <w:rPr>
            <w:rStyle w:val="Hipervnculo"/>
          </w:rPr>
          <w:t>http://www.eclac.org/publicaciones/xml/8/24158/manual48.pdf</w:t>
        </w:r>
      </w:hyperlink>
    </w:p>
    <w:p w:rsidR="003D7A40" w:rsidRPr="003C12CA" w:rsidRDefault="003D7A40" w:rsidP="003D7A40">
      <w:pPr>
        <w:spacing w:after="0" w:line="240" w:lineRule="auto"/>
      </w:pPr>
      <w:r w:rsidRPr="003C12CA">
        <w:t xml:space="preserve">MARCO LÓGICO Y EVALUACIÓN DE RESULTADOS </w:t>
      </w:r>
    </w:p>
    <w:p w:rsidR="003D7A40" w:rsidRDefault="00CC15D6" w:rsidP="003D7A40">
      <w:pPr>
        <w:pStyle w:val="Prrafodelista"/>
        <w:spacing w:after="0" w:line="240" w:lineRule="auto"/>
        <w:ind w:left="0"/>
        <w:contextualSpacing w:val="0"/>
        <w:rPr>
          <w:rStyle w:val="Hipervnculo"/>
        </w:rPr>
      </w:pPr>
      <w:hyperlink r:id="rId14" w:history="1">
        <w:r w:rsidR="003D7A40">
          <w:rPr>
            <w:rStyle w:val="Hipervnculo"/>
          </w:rPr>
          <w:t>http://economia.unmsm.edu.pe/Organizacion/IIEc/Archivos/RevistasIIE/PC_13/PC13_CAP05.pdf</w:t>
        </w:r>
      </w:hyperlink>
    </w:p>
    <w:p w:rsidR="003D7A40" w:rsidRDefault="003D7A40" w:rsidP="003D7A40">
      <w:pPr>
        <w:spacing w:after="0" w:line="240" w:lineRule="auto"/>
      </w:pPr>
      <w:r w:rsidRPr="00CF5B08">
        <w:t>PROYECTO MEDICIÓN DE INDICADORES Y RESULTADOS (MEDIR)</w:t>
      </w:r>
    </w:p>
    <w:p w:rsidR="003D7A40" w:rsidRDefault="00CC15D6" w:rsidP="003D7A40">
      <w:pPr>
        <w:pStyle w:val="Prrafodelista"/>
        <w:spacing w:after="0" w:line="240" w:lineRule="auto"/>
        <w:ind w:left="0"/>
        <w:contextualSpacing w:val="0"/>
        <w:rPr>
          <w:rStyle w:val="Hipervnculo"/>
        </w:rPr>
      </w:pPr>
      <w:hyperlink r:id="rId15" w:history="1">
        <w:r w:rsidR="003D7A40">
          <w:rPr>
            <w:rStyle w:val="Hipervnculo"/>
          </w:rPr>
          <w:t>http://www.ieq.org/pdf/Guat_EvalMan.pdf</w:t>
        </w:r>
      </w:hyperlink>
    </w:p>
    <w:p w:rsidR="003D7A40" w:rsidRDefault="003D7A40" w:rsidP="003D7A40">
      <w:pPr>
        <w:pStyle w:val="Prrafodelista"/>
        <w:spacing w:after="0" w:line="240" w:lineRule="auto"/>
        <w:ind w:left="0" w:hanging="360"/>
        <w:rPr>
          <w:rStyle w:val="Hipervnculo"/>
        </w:rPr>
      </w:pPr>
    </w:p>
    <w:p w:rsidR="003D7A40" w:rsidRPr="003D7A40" w:rsidRDefault="003D7A40" w:rsidP="003D7A40"/>
    <w:p w:rsidR="003D7A40" w:rsidRPr="003D7A40" w:rsidRDefault="003D7A40" w:rsidP="003D7A40"/>
    <w:p w:rsidR="003D7A40" w:rsidRPr="003D7A40" w:rsidRDefault="003D7A40" w:rsidP="003D7A40"/>
    <w:p w:rsidR="003D7A40" w:rsidRPr="003D7A40" w:rsidRDefault="003D7A40" w:rsidP="003D7A40"/>
    <w:p w:rsidR="003D7A40" w:rsidRPr="003D7A40" w:rsidRDefault="003D7A40" w:rsidP="003D7A40"/>
    <w:p w:rsidR="003D7A40" w:rsidRPr="003D7A40" w:rsidRDefault="003D7A40" w:rsidP="003D7A40"/>
    <w:p w:rsidR="003D7A40" w:rsidRPr="003D7A40" w:rsidRDefault="003D7A40" w:rsidP="003D7A40"/>
    <w:p w:rsidR="003D7A40" w:rsidRPr="003D7A40" w:rsidRDefault="003D7A40" w:rsidP="003D7A40"/>
    <w:p w:rsidR="003D7A40" w:rsidRPr="003D7A40" w:rsidRDefault="003D7A40" w:rsidP="003D7A40"/>
    <w:p w:rsidR="003D7A40" w:rsidRPr="003D7A40" w:rsidRDefault="003D7A40" w:rsidP="003D7A40"/>
    <w:p w:rsidR="006C5595" w:rsidRPr="003D7A40" w:rsidRDefault="006C5595" w:rsidP="003D7A40"/>
    <w:sectPr w:rsidR="006C5595" w:rsidRPr="003D7A40" w:rsidSect="009E2B8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5D6" w:rsidRDefault="00CC15D6" w:rsidP="00CB5BC6">
      <w:pPr>
        <w:spacing w:after="0" w:line="240" w:lineRule="auto"/>
      </w:pPr>
      <w:r>
        <w:separator/>
      </w:r>
    </w:p>
  </w:endnote>
  <w:endnote w:type="continuationSeparator" w:id="0">
    <w:p w:rsidR="00CC15D6" w:rsidRDefault="00CC15D6" w:rsidP="00CB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5D6" w:rsidRDefault="00CC15D6" w:rsidP="00CB5BC6">
      <w:pPr>
        <w:spacing w:after="0" w:line="240" w:lineRule="auto"/>
      </w:pPr>
      <w:r>
        <w:separator/>
      </w:r>
    </w:p>
  </w:footnote>
  <w:footnote w:type="continuationSeparator" w:id="0">
    <w:p w:rsidR="00CC15D6" w:rsidRDefault="00CC15D6" w:rsidP="00CB5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9CE" w:rsidRDefault="00C409CE" w:rsidP="00C409CE">
    <w:pPr>
      <w:spacing w:after="0" w:line="360" w:lineRule="auto"/>
      <w:jc w:val="right"/>
      <w:rPr>
        <w:rFonts w:ascii="Arial" w:hAnsi="Arial" w:cs="Arial"/>
        <w:b/>
        <w:sz w:val="18"/>
        <w:szCs w:val="24"/>
      </w:rPr>
    </w:pPr>
    <w:r>
      <w:rPr>
        <w:rFonts w:ascii="Arial" w:hAnsi="Arial" w:cs="Arial"/>
        <w:b/>
        <w:noProof/>
        <w:sz w:val="24"/>
        <w:szCs w:val="24"/>
        <w:lang w:eastAsia="es-MX"/>
      </w:rPr>
      <w:drawing>
        <wp:anchor distT="0" distB="0" distL="114300" distR="114300" simplePos="0" relativeHeight="251659264" behindDoc="0" locked="0" layoutInCell="1" allowOverlap="1" wp14:anchorId="54CEA9D2" wp14:editId="1755B389">
          <wp:simplePos x="0" y="0"/>
          <wp:positionH relativeFrom="column">
            <wp:posOffset>-201295</wp:posOffset>
          </wp:positionH>
          <wp:positionV relativeFrom="paragraph">
            <wp:posOffset>-292100</wp:posOffset>
          </wp:positionV>
          <wp:extent cx="807085" cy="953135"/>
          <wp:effectExtent l="0" t="0" r="0" b="0"/>
          <wp:wrapThrough wrapText="bothSides">
            <wp:wrapPolygon edited="0">
              <wp:start x="0" y="0"/>
              <wp:lineTo x="0" y="21154"/>
              <wp:lineTo x="20903" y="21154"/>
              <wp:lineTo x="20903"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085" cy="953135"/>
                  </a:xfrm>
                  <a:prstGeom prst="rect">
                    <a:avLst/>
                  </a:prstGeom>
                  <a:noFill/>
                </pic:spPr>
              </pic:pic>
            </a:graphicData>
          </a:graphic>
        </wp:anchor>
      </w:drawing>
    </w:r>
    <w:r w:rsidRPr="00C409CE">
      <w:rPr>
        <w:rFonts w:ascii="Arial" w:hAnsi="Arial" w:cs="Arial"/>
        <w:b/>
        <w:sz w:val="18"/>
        <w:szCs w:val="24"/>
      </w:rPr>
      <w:t>INSTITUTO DE ACCESO A LA INFORMACIÓN PÚBLICA Y</w:t>
    </w:r>
  </w:p>
  <w:p w:rsidR="00C409CE" w:rsidRPr="00C409CE" w:rsidRDefault="00C409CE" w:rsidP="00C409CE">
    <w:pPr>
      <w:spacing w:after="0" w:line="360" w:lineRule="auto"/>
      <w:jc w:val="right"/>
      <w:rPr>
        <w:rFonts w:ascii="Arial" w:hAnsi="Arial" w:cs="Arial"/>
        <w:b/>
        <w:sz w:val="18"/>
        <w:szCs w:val="24"/>
      </w:rPr>
    </w:pPr>
    <w:r w:rsidRPr="00C409CE">
      <w:rPr>
        <w:rFonts w:ascii="Arial" w:hAnsi="Arial" w:cs="Arial"/>
        <w:b/>
        <w:sz w:val="18"/>
        <w:szCs w:val="24"/>
      </w:rPr>
      <w:t xml:space="preserve"> PROTECCIÓN DE DATOS PERSONALES DEL DISTRITO FEDERAL</w:t>
    </w:r>
  </w:p>
  <w:p w:rsidR="00C409CE" w:rsidRPr="00C409CE" w:rsidRDefault="00C409CE" w:rsidP="00C409CE">
    <w:pPr>
      <w:spacing w:after="0" w:line="360" w:lineRule="auto"/>
      <w:jc w:val="right"/>
      <w:rPr>
        <w:rFonts w:ascii="Arial" w:hAnsi="Arial" w:cs="Arial"/>
        <w:b/>
        <w:sz w:val="18"/>
        <w:szCs w:val="24"/>
      </w:rPr>
    </w:pPr>
    <w:r w:rsidRPr="00C409CE">
      <w:rPr>
        <w:rFonts w:ascii="Arial" w:hAnsi="Arial" w:cs="Arial"/>
        <w:b/>
        <w:sz w:val="18"/>
        <w:szCs w:val="24"/>
      </w:rPr>
      <w:t>DIRECCIÓN DE VINCULACIÓN CON LA SOCIEDAD</w:t>
    </w:r>
  </w:p>
  <w:p w:rsidR="00C409CE" w:rsidRDefault="00C409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C0FAB"/>
    <w:multiLevelType w:val="hybridMultilevel"/>
    <w:tmpl w:val="B82ADA20"/>
    <w:lvl w:ilvl="0" w:tplc="080A0001">
      <w:start w:val="2"/>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4035D16"/>
    <w:multiLevelType w:val="hybridMultilevel"/>
    <w:tmpl w:val="3356E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D5E57C0"/>
    <w:multiLevelType w:val="multilevel"/>
    <w:tmpl w:val="B868DC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25655E3"/>
    <w:multiLevelType w:val="hybridMultilevel"/>
    <w:tmpl w:val="FFF26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92D27FE"/>
    <w:multiLevelType w:val="hybridMultilevel"/>
    <w:tmpl w:val="0AACE958"/>
    <w:lvl w:ilvl="0" w:tplc="080A0001">
      <w:start w:val="1"/>
      <w:numFmt w:val="bullet"/>
      <w:lvlText w:val=""/>
      <w:lvlJc w:val="left"/>
      <w:pPr>
        <w:ind w:left="771" w:hanging="360"/>
      </w:pPr>
      <w:rPr>
        <w:rFonts w:ascii="Symbol" w:hAnsi="Symbol" w:hint="default"/>
      </w:rPr>
    </w:lvl>
    <w:lvl w:ilvl="1" w:tplc="080A0003" w:tentative="1">
      <w:start w:val="1"/>
      <w:numFmt w:val="bullet"/>
      <w:lvlText w:val="o"/>
      <w:lvlJc w:val="left"/>
      <w:pPr>
        <w:ind w:left="1491" w:hanging="360"/>
      </w:pPr>
      <w:rPr>
        <w:rFonts w:ascii="Courier New" w:hAnsi="Courier New" w:cs="Courier New" w:hint="default"/>
      </w:rPr>
    </w:lvl>
    <w:lvl w:ilvl="2" w:tplc="080A0005" w:tentative="1">
      <w:start w:val="1"/>
      <w:numFmt w:val="bullet"/>
      <w:lvlText w:val=""/>
      <w:lvlJc w:val="left"/>
      <w:pPr>
        <w:ind w:left="2211" w:hanging="360"/>
      </w:pPr>
      <w:rPr>
        <w:rFonts w:ascii="Wingdings" w:hAnsi="Wingdings" w:hint="default"/>
      </w:rPr>
    </w:lvl>
    <w:lvl w:ilvl="3" w:tplc="080A0001" w:tentative="1">
      <w:start w:val="1"/>
      <w:numFmt w:val="bullet"/>
      <w:lvlText w:val=""/>
      <w:lvlJc w:val="left"/>
      <w:pPr>
        <w:ind w:left="2931" w:hanging="360"/>
      </w:pPr>
      <w:rPr>
        <w:rFonts w:ascii="Symbol" w:hAnsi="Symbol" w:hint="default"/>
      </w:rPr>
    </w:lvl>
    <w:lvl w:ilvl="4" w:tplc="080A0003" w:tentative="1">
      <w:start w:val="1"/>
      <w:numFmt w:val="bullet"/>
      <w:lvlText w:val="o"/>
      <w:lvlJc w:val="left"/>
      <w:pPr>
        <w:ind w:left="3651" w:hanging="360"/>
      </w:pPr>
      <w:rPr>
        <w:rFonts w:ascii="Courier New" w:hAnsi="Courier New" w:cs="Courier New" w:hint="default"/>
      </w:rPr>
    </w:lvl>
    <w:lvl w:ilvl="5" w:tplc="080A0005" w:tentative="1">
      <w:start w:val="1"/>
      <w:numFmt w:val="bullet"/>
      <w:lvlText w:val=""/>
      <w:lvlJc w:val="left"/>
      <w:pPr>
        <w:ind w:left="4371" w:hanging="360"/>
      </w:pPr>
      <w:rPr>
        <w:rFonts w:ascii="Wingdings" w:hAnsi="Wingdings" w:hint="default"/>
      </w:rPr>
    </w:lvl>
    <w:lvl w:ilvl="6" w:tplc="080A0001" w:tentative="1">
      <w:start w:val="1"/>
      <w:numFmt w:val="bullet"/>
      <w:lvlText w:val=""/>
      <w:lvlJc w:val="left"/>
      <w:pPr>
        <w:ind w:left="5091" w:hanging="360"/>
      </w:pPr>
      <w:rPr>
        <w:rFonts w:ascii="Symbol" w:hAnsi="Symbol" w:hint="default"/>
      </w:rPr>
    </w:lvl>
    <w:lvl w:ilvl="7" w:tplc="080A0003" w:tentative="1">
      <w:start w:val="1"/>
      <w:numFmt w:val="bullet"/>
      <w:lvlText w:val="o"/>
      <w:lvlJc w:val="left"/>
      <w:pPr>
        <w:ind w:left="5811" w:hanging="360"/>
      </w:pPr>
      <w:rPr>
        <w:rFonts w:ascii="Courier New" w:hAnsi="Courier New" w:cs="Courier New" w:hint="default"/>
      </w:rPr>
    </w:lvl>
    <w:lvl w:ilvl="8" w:tplc="080A0005" w:tentative="1">
      <w:start w:val="1"/>
      <w:numFmt w:val="bullet"/>
      <w:lvlText w:val=""/>
      <w:lvlJc w:val="left"/>
      <w:pPr>
        <w:ind w:left="6531" w:hanging="360"/>
      </w:pPr>
      <w:rPr>
        <w:rFonts w:ascii="Wingdings" w:hAnsi="Wingdings" w:hint="default"/>
      </w:rPr>
    </w:lvl>
  </w:abstractNum>
  <w:abstractNum w:abstractNumId="5">
    <w:nsid w:val="6E0B6068"/>
    <w:multiLevelType w:val="hybridMultilevel"/>
    <w:tmpl w:val="507AA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79"/>
    <w:rsid w:val="00003EB2"/>
    <w:rsid w:val="00006BB4"/>
    <w:rsid w:val="00034458"/>
    <w:rsid w:val="00036789"/>
    <w:rsid w:val="0004242E"/>
    <w:rsid w:val="0004251D"/>
    <w:rsid w:val="000508CC"/>
    <w:rsid w:val="00057759"/>
    <w:rsid w:val="00057E4F"/>
    <w:rsid w:val="0007287A"/>
    <w:rsid w:val="00082890"/>
    <w:rsid w:val="00084FA9"/>
    <w:rsid w:val="000A37A1"/>
    <w:rsid w:val="000A51AA"/>
    <w:rsid w:val="000A7DB6"/>
    <w:rsid w:val="000B2205"/>
    <w:rsid w:val="000B63B7"/>
    <w:rsid w:val="000C454B"/>
    <w:rsid w:val="000D2682"/>
    <w:rsid w:val="00121362"/>
    <w:rsid w:val="001227B5"/>
    <w:rsid w:val="00132DAF"/>
    <w:rsid w:val="001473C3"/>
    <w:rsid w:val="00162D59"/>
    <w:rsid w:val="0017332A"/>
    <w:rsid w:val="0017357A"/>
    <w:rsid w:val="00176032"/>
    <w:rsid w:val="0019758D"/>
    <w:rsid w:val="001C5EA4"/>
    <w:rsid w:val="001C78B5"/>
    <w:rsid w:val="001E0650"/>
    <w:rsid w:val="00210D89"/>
    <w:rsid w:val="0025721F"/>
    <w:rsid w:val="002664BF"/>
    <w:rsid w:val="002716D5"/>
    <w:rsid w:val="00276155"/>
    <w:rsid w:val="002A0733"/>
    <w:rsid w:val="002A14D7"/>
    <w:rsid w:val="002A4F4F"/>
    <w:rsid w:val="002A6516"/>
    <w:rsid w:val="002F2A8F"/>
    <w:rsid w:val="00310370"/>
    <w:rsid w:val="00315435"/>
    <w:rsid w:val="00321A25"/>
    <w:rsid w:val="00333DC3"/>
    <w:rsid w:val="00351903"/>
    <w:rsid w:val="00360C6B"/>
    <w:rsid w:val="0037422D"/>
    <w:rsid w:val="0037548B"/>
    <w:rsid w:val="0038635A"/>
    <w:rsid w:val="003C0011"/>
    <w:rsid w:val="003C12CA"/>
    <w:rsid w:val="003C3460"/>
    <w:rsid w:val="003D7A40"/>
    <w:rsid w:val="003E77B1"/>
    <w:rsid w:val="003F5ED7"/>
    <w:rsid w:val="003F7D33"/>
    <w:rsid w:val="00403FF2"/>
    <w:rsid w:val="004061C0"/>
    <w:rsid w:val="00413402"/>
    <w:rsid w:val="00422083"/>
    <w:rsid w:val="00426A33"/>
    <w:rsid w:val="00427AF2"/>
    <w:rsid w:val="00467BF4"/>
    <w:rsid w:val="00495FAB"/>
    <w:rsid w:val="004E0C93"/>
    <w:rsid w:val="00505F85"/>
    <w:rsid w:val="005064C7"/>
    <w:rsid w:val="005347A0"/>
    <w:rsid w:val="005376A8"/>
    <w:rsid w:val="005716AD"/>
    <w:rsid w:val="00582EB5"/>
    <w:rsid w:val="005A5148"/>
    <w:rsid w:val="005B2F46"/>
    <w:rsid w:val="005C6E85"/>
    <w:rsid w:val="005D6C4D"/>
    <w:rsid w:val="005E0AA9"/>
    <w:rsid w:val="005E5BA2"/>
    <w:rsid w:val="005F391E"/>
    <w:rsid w:val="00601337"/>
    <w:rsid w:val="006262E8"/>
    <w:rsid w:val="0065258A"/>
    <w:rsid w:val="006529F9"/>
    <w:rsid w:val="006746B1"/>
    <w:rsid w:val="00695183"/>
    <w:rsid w:val="006B15E5"/>
    <w:rsid w:val="006C5595"/>
    <w:rsid w:val="006D42E8"/>
    <w:rsid w:val="006F0F05"/>
    <w:rsid w:val="006F7A70"/>
    <w:rsid w:val="007049D3"/>
    <w:rsid w:val="00723261"/>
    <w:rsid w:val="00725928"/>
    <w:rsid w:val="00726401"/>
    <w:rsid w:val="00761055"/>
    <w:rsid w:val="00774D61"/>
    <w:rsid w:val="00781133"/>
    <w:rsid w:val="00781228"/>
    <w:rsid w:val="00783BD7"/>
    <w:rsid w:val="007924AF"/>
    <w:rsid w:val="0079671D"/>
    <w:rsid w:val="007A0C23"/>
    <w:rsid w:val="007B22D3"/>
    <w:rsid w:val="007C31A5"/>
    <w:rsid w:val="007E1524"/>
    <w:rsid w:val="007E5393"/>
    <w:rsid w:val="007E790E"/>
    <w:rsid w:val="007F5B96"/>
    <w:rsid w:val="008333B9"/>
    <w:rsid w:val="00841DBD"/>
    <w:rsid w:val="00844D47"/>
    <w:rsid w:val="00854D08"/>
    <w:rsid w:val="008706DA"/>
    <w:rsid w:val="00872109"/>
    <w:rsid w:val="00874904"/>
    <w:rsid w:val="00876E20"/>
    <w:rsid w:val="00897B1A"/>
    <w:rsid w:val="008B3ABE"/>
    <w:rsid w:val="008D4C7B"/>
    <w:rsid w:val="008D5FD9"/>
    <w:rsid w:val="008D79CB"/>
    <w:rsid w:val="00915912"/>
    <w:rsid w:val="0092589F"/>
    <w:rsid w:val="009350BC"/>
    <w:rsid w:val="00943B1E"/>
    <w:rsid w:val="0095374C"/>
    <w:rsid w:val="00962EAB"/>
    <w:rsid w:val="009858B3"/>
    <w:rsid w:val="009B1360"/>
    <w:rsid w:val="009C008A"/>
    <w:rsid w:val="009C4928"/>
    <w:rsid w:val="009E0F49"/>
    <w:rsid w:val="009E2B8A"/>
    <w:rsid w:val="00A05813"/>
    <w:rsid w:val="00A31D40"/>
    <w:rsid w:val="00A36C45"/>
    <w:rsid w:val="00A83270"/>
    <w:rsid w:val="00A83347"/>
    <w:rsid w:val="00AB73A3"/>
    <w:rsid w:val="00AD6178"/>
    <w:rsid w:val="00AD6699"/>
    <w:rsid w:val="00AF7C7B"/>
    <w:rsid w:val="00B0013C"/>
    <w:rsid w:val="00B56B2A"/>
    <w:rsid w:val="00B660BD"/>
    <w:rsid w:val="00B67AE3"/>
    <w:rsid w:val="00B84490"/>
    <w:rsid w:val="00B9141A"/>
    <w:rsid w:val="00B94F11"/>
    <w:rsid w:val="00BA3FF7"/>
    <w:rsid w:val="00BA7240"/>
    <w:rsid w:val="00BF07AF"/>
    <w:rsid w:val="00BF5CBE"/>
    <w:rsid w:val="00C409CE"/>
    <w:rsid w:val="00C41CF8"/>
    <w:rsid w:val="00C47A80"/>
    <w:rsid w:val="00C50F4C"/>
    <w:rsid w:val="00C834B3"/>
    <w:rsid w:val="00C83CB7"/>
    <w:rsid w:val="00CA0AA1"/>
    <w:rsid w:val="00CB5BC6"/>
    <w:rsid w:val="00CC15D6"/>
    <w:rsid w:val="00CC6364"/>
    <w:rsid w:val="00CD750D"/>
    <w:rsid w:val="00CE0A79"/>
    <w:rsid w:val="00CF0EF8"/>
    <w:rsid w:val="00CF43BE"/>
    <w:rsid w:val="00CF5B08"/>
    <w:rsid w:val="00CF7C70"/>
    <w:rsid w:val="00D06EAC"/>
    <w:rsid w:val="00D32262"/>
    <w:rsid w:val="00D33997"/>
    <w:rsid w:val="00D41BEC"/>
    <w:rsid w:val="00D466CC"/>
    <w:rsid w:val="00D53CB8"/>
    <w:rsid w:val="00D57355"/>
    <w:rsid w:val="00D64277"/>
    <w:rsid w:val="00D667E6"/>
    <w:rsid w:val="00D801F3"/>
    <w:rsid w:val="00D87B00"/>
    <w:rsid w:val="00DE3362"/>
    <w:rsid w:val="00DE33BB"/>
    <w:rsid w:val="00DE7635"/>
    <w:rsid w:val="00DF0091"/>
    <w:rsid w:val="00E00050"/>
    <w:rsid w:val="00E1400D"/>
    <w:rsid w:val="00E25F14"/>
    <w:rsid w:val="00E439F4"/>
    <w:rsid w:val="00E96FDF"/>
    <w:rsid w:val="00EA562E"/>
    <w:rsid w:val="00EC2B56"/>
    <w:rsid w:val="00EC46AE"/>
    <w:rsid w:val="00ED0CF4"/>
    <w:rsid w:val="00ED3AF7"/>
    <w:rsid w:val="00EE795E"/>
    <w:rsid w:val="00EF0662"/>
    <w:rsid w:val="00F176EB"/>
    <w:rsid w:val="00F23962"/>
    <w:rsid w:val="00F4114C"/>
    <w:rsid w:val="00F4162A"/>
    <w:rsid w:val="00F45651"/>
    <w:rsid w:val="00F45762"/>
    <w:rsid w:val="00F60278"/>
    <w:rsid w:val="00F62685"/>
    <w:rsid w:val="00FD1894"/>
    <w:rsid w:val="00FD7CD3"/>
    <w:rsid w:val="00FE1E0F"/>
    <w:rsid w:val="00FF48DD"/>
    <w:rsid w:val="00FF7A99"/>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E0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1-nfasis6">
    <w:name w:val="Medium Grid 1 Accent 6"/>
    <w:basedOn w:val="Tablanormal"/>
    <w:uiPriority w:val="67"/>
    <w:rsid w:val="00132DA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Prrafodelista">
    <w:name w:val="List Paragraph"/>
    <w:basedOn w:val="Normal"/>
    <w:qFormat/>
    <w:rsid w:val="00783BD7"/>
    <w:pPr>
      <w:ind w:left="720"/>
      <w:contextualSpacing/>
    </w:pPr>
  </w:style>
  <w:style w:type="character" w:styleId="Hipervnculo">
    <w:name w:val="Hyperlink"/>
    <w:basedOn w:val="Fuentedeprrafopredeter"/>
    <w:uiPriority w:val="99"/>
    <w:semiHidden/>
    <w:unhideWhenUsed/>
    <w:rsid w:val="00A05813"/>
    <w:rPr>
      <w:color w:val="0000FF"/>
      <w:u w:val="single"/>
    </w:rPr>
  </w:style>
  <w:style w:type="paragraph" w:styleId="Encabezado">
    <w:name w:val="header"/>
    <w:basedOn w:val="Normal"/>
    <w:link w:val="EncabezadoCar"/>
    <w:uiPriority w:val="99"/>
    <w:unhideWhenUsed/>
    <w:rsid w:val="00CB5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5BC6"/>
  </w:style>
  <w:style w:type="paragraph" w:styleId="Piedepgina">
    <w:name w:val="footer"/>
    <w:basedOn w:val="Normal"/>
    <w:link w:val="PiedepginaCar"/>
    <w:uiPriority w:val="99"/>
    <w:unhideWhenUsed/>
    <w:rsid w:val="00CB5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BC6"/>
  </w:style>
  <w:style w:type="paragraph" w:styleId="Saludo">
    <w:name w:val="Salutation"/>
    <w:basedOn w:val="Normal"/>
    <w:next w:val="Normal"/>
    <w:link w:val="SaludoCar"/>
    <w:uiPriority w:val="99"/>
    <w:unhideWhenUsed/>
    <w:rsid w:val="00F4162A"/>
  </w:style>
  <w:style w:type="character" w:customStyle="1" w:styleId="SaludoCar">
    <w:name w:val="Saludo Car"/>
    <w:basedOn w:val="Fuentedeprrafopredeter"/>
    <w:link w:val="Saludo"/>
    <w:uiPriority w:val="99"/>
    <w:rsid w:val="00F4162A"/>
  </w:style>
  <w:style w:type="paragraph" w:styleId="Textoindependiente">
    <w:name w:val="Body Text"/>
    <w:basedOn w:val="Normal"/>
    <w:link w:val="TextoindependienteCar"/>
    <w:uiPriority w:val="99"/>
    <w:unhideWhenUsed/>
    <w:rsid w:val="00F4162A"/>
    <w:pPr>
      <w:spacing w:after="120"/>
    </w:pPr>
  </w:style>
  <w:style w:type="character" w:customStyle="1" w:styleId="TextoindependienteCar">
    <w:name w:val="Texto independiente Car"/>
    <w:basedOn w:val="Fuentedeprrafopredeter"/>
    <w:link w:val="Textoindependiente"/>
    <w:uiPriority w:val="99"/>
    <w:rsid w:val="00F4162A"/>
  </w:style>
  <w:style w:type="paragraph" w:styleId="Textoindependienteprimerasangra">
    <w:name w:val="Body Text First Indent"/>
    <w:basedOn w:val="Textoindependiente"/>
    <w:link w:val="TextoindependienteprimerasangraCar"/>
    <w:uiPriority w:val="99"/>
    <w:unhideWhenUsed/>
    <w:rsid w:val="00F4162A"/>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4162A"/>
  </w:style>
  <w:style w:type="character" w:customStyle="1" w:styleId="apple-converted-space">
    <w:name w:val="apple-converted-space"/>
    <w:basedOn w:val="Fuentedeprrafopredeter"/>
    <w:rsid w:val="00582EB5"/>
  </w:style>
  <w:style w:type="paragraph" w:styleId="Textodeglobo">
    <w:name w:val="Balloon Text"/>
    <w:basedOn w:val="Normal"/>
    <w:link w:val="TextodegloboCar"/>
    <w:uiPriority w:val="99"/>
    <w:semiHidden/>
    <w:unhideWhenUsed/>
    <w:rsid w:val="003103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0370"/>
    <w:rPr>
      <w:rFonts w:ascii="Tahoma" w:hAnsi="Tahoma" w:cs="Tahoma"/>
      <w:sz w:val="16"/>
      <w:szCs w:val="16"/>
    </w:rPr>
  </w:style>
  <w:style w:type="table" w:styleId="Cuadrculamedia1-nfasis1">
    <w:name w:val="Medium Grid 1 Accent 1"/>
    <w:basedOn w:val="Tablanormal"/>
    <w:uiPriority w:val="67"/>
    <w:rsid w:val="006C559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1-nfasis4">
    <w:name w:val="Medium Grid 1 Accent 4"/>
    <w:basedOn w:val="Tablanormal"/>
    <w:uiPriority w:val="67"/>
    <w:rsid w:val="006C559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5">
    <w:name w:val="Medium Grid 1 Accent 5"/>
    <w:basedOn w:val="Tablanormal"/>
    <w:uiPriority w:val="67"/>
    <w:rsid w:val="006C559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E0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1-nfasis6">
    <w:name w:val="Medium Grid 1 Accent 6"/>
    <w:basedOn w:val="Tablanormal"/>
    <w:uiPriority w:val="67"/>
    <w:rsid w:val="00132DA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Prrafodelista">
    <w:name w:val="List Paragraph"/>
    <w:basedOn w:val="Normal"/>
    <w:qFormat/>
    <w:rsid w:val="00783BD7"/>
    <w:pPr>
      <w:ind w:left="720"/>
      <w:contextualSpacing/>
    </w:pPr>
  </w:style>
  <w:style w:type="character" w:styleId="Hipervnculo">
    <w:name w:val="Hyperlink"/>
    <w:basedOn w:val="Fuentedeprrafopredeter"/>
    <w:uiPriority w:val="99"/>
    <w:semiHidden/>
    <w:unhideWhenUsed/>
    <w:rsid w:val="00A05813"/>
    <w:rPr>
      <w:color w:val="0000FF"/>
      <w:u w:val="single"/>
    </w:rPr>
  </w:style>
  <w:style w:type="paragraph" w:styleId="Encabezado">
    <w:name w:val="header"/>
    <w:basedOn w:val="Normal"/>
    <w:link w:val="EncabezadoCar"/>
    <w:uiPriority w:val="99"/>
    <w:unhideWhenUsed/>
    <w:rsid w:val="00CB5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5BC6"/>
  </w:style>
  <w:style w:type="paragraph" w:styleId="Piedepgina">
    <w:name w:val="footer"/>
    <w:basedOn w:val="Normal"/>
    <w:link w:val="PiedepginaCar"/>
    <w:uiPriority w:val="99"/>
    <w:unhideWhenUsed/>
    <w:rsid w:val="00CB5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BC6"/>
  </w:style>
  <w:style w:type="paragraph" w:styleId="Saludo">
    <w:name w:val="Salutation"/>
    <w:basedOn w:val="Normal"/>
    <w:next w:val="Normal"/>
    <w:link w:val="SaludoCar"/>
    <w:uiPriority w:val="99"/>
    <w:unhideWhenUsed/>
    <w:rsid w:val="00F4162A"/>
  </w:style>
  <w:style w:type="character" w:customStyle="1" w:styleId="SaludoCar">
    <w:name w:val="Saludo Car"/>
    <w:basedOn w:val="Fuentedeprrafopredeter"/>
    <w:link w:val="Saludo"/>
    <w:uiPriority w:val="99"/>
    <w:rsid w:val="00F4162A"/>
  </w:style>
  <w:style w:type="paragraph" w:styleId="Textoindependiente">
    <w:name w:val="Body Text"/>
    <w:basedOn w:val="Normal"/>
    <w:link w:val="TextoindependienteCar"/>
    <w:uiPriority w:val="99"/>
    <w:unhideWhenUsed/>
    <w:rsid w:val="00F4162A"/>
    <w:pPr>
      <w:spacing w:after="120"/>
    </w:pPr>
  </w:style>
  <w:style w:type="character" w:customStyle="1" w:styleId="TextoindependienteCar">
    <w:name w:val="Texto independiente Car"/>
    <w:basedOn w:val="Fuentedeprrafopredeter"/>
    <w:link w:val="Textoindependiente"/>
    <w:uiPriority w:val="99"/>
    <w:rsid w:val="00F4162A"/>
  </w:style>
  <w:style w:type="paragraph" w:styleId="Textoindependienteprimerasangra">
    <w:name w:val="Body Text First Indent"/>
    <w:basedOn w:val="Textoindependiente"/>
    <w:link w:val="TextoindependienteprimerasangraCar"/>
    <w:uiPriority w:val="99"/>
    <w:unhideWhenUsed/>
    <w:rsid w:val="00F4162A"/>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4162A"/>
  </w:style>
  <w:style w:type="character" w:customStyle="1" w:styleId="apple-converted-space">
    <w:name w:val="apple-converted-space"/>
    <w:basedOn w:val="Fuentedeprrafopredeter"/>
    <w:rsid w:val="00582EB5"/>
  </w:style>
  <w:style w:type="paragraph" w:styleId="Textodeglobo">
    <w:name w:val="Balloon Text"/>
    <w:basedOn w:val="Normal"/>
    <w:link w:val="TextodegloboCar"/>
    <w:uiPriority w:val="99"/>
    <w:semiHidden/>
    <w:unhideWhenUsed/>
    <w:rsid w:val="003103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0370"/>
    <w:rPr>
      <w:rFonts w:ascii="Tahoma" w:hAnsi="Tahoma" w:cs="Tahoma"/>
      <w:sz w:val="16"/>
      <w:szCs w:val="16"/>
    </w:rPr>
  </w:style>
  <w:style w:type="table" w:styleId="Cuadrculamedia1-nfasis1">
    <w:name w:val="Medium Grid 1 Accent 1"/>
    <w:basedOn w:val="Tablanormal"/>
    <w:uiPriority w:val="67"/>
    <w:rsid w:val="006C559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1-nfasis4">
    <w:name w:val="Medium Grid 1 Accent 4"/>
    <w:basedOn w:val="Tablanormal"/>
    <w:uiPriority w:val="67"/>
    <w:rsid w:val="006C559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5">
    <w:name w:val="Medium Grid 1 Accent 5"/>
    <w:basedOn w:val="Tablanormal"/>
    <w:uiPriority w:val="67"/>
    <w:rsid w:val="006C559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49492">
      <w:bodyDiv w:val="1"/>
      <w:marLeft w:val="0"/>
      <w:marRight w:val="0"/>
      <w:marTop w:val="0"/>
      <w:marBottom w:val="0"/>
      <w:divBdr>
        <w:top w:val="none" w:sz="0" w:space="0" w:color="auto"/>
        <w:left w:val="none" w:sz="0" w:space="0" w:color="auto"/>
        <w:bottom w:val="none" w:sz="0" w:space="0" w:color="auto"/>
        <w:right w:val="none" w:sz="0" w:space="0" w:color="auto"/>
      </w:divBdr>
    </w:div>
    <w:div w:id="569390961">
      <w:bodyDiv w:val="1"/>
      <w:marLeft w:val="0"/>
      <w:marRight w:val="0"/>
      <w:marTop w:val="0"/>
      <w:marBottom w:val="0"/>
      <w:divBdr>
        <w:top w:val="none" w:sz="0" w:space="0" w:color="auto"/>
        <w:left w:val="none" w:sz="0" w:space="0" w:color="auto"/>
        <w:bottom w:val="none" w:sz="0" w:space="0" w:color="auto"/>
        <w:right w:val="none" w:sz="0" w:space="0" w:color="auto"/>
      </w:divBdr>
    </w:div>
    <w:div w:id="1477920129">
      <w:bodyDiv w:val="1"/>
      <w:marLeft w:val="0"/>
      <w:marRight w:val="0"/>
      <w:marTop w:val="0"/>
      <w:marBottom w:val="0"/>
      <w:divBdr>
        <w:top w:val="none" w:sz="0" w:space="0" w:color="auto"/>
        <w:left w:val="none" w:sz="0" w:space="0" w:color="auto"/>
        <w:bottom w:val="none" w:sz="0" w:space="0" w:color="auto"/>
        <w:right w:val="none" w:sz="0" w:space="0" w:color="auto"/>
      </w:divBdr>
      <w:divsChild>
        <w:div w:id="1390423652">
          <w:marLeft w:val="0"/>
          <w:marRight w:val="0"/>
          <w:marTop w:val="0"/>
          <w:marBottom w:val="0"/>
          <w:divBdr>
            <w:top w:val="none" w:sz="0" w:space="0" w:color="auto"/>
            <w:left w:val="none" w:sz="0" w:space="0" w:color="auto"/>
            <w:bottom w:val="none" w:sz="0" w:space="0" w:color="auto"/>
            <w:right w:val="none" w:sz="0" w:space="0" w:color="auto"/>
          </w:divBdr>
        </w:div>
      </w:divsChild>
    </w:div>
    <w:div w:id="1606309962">
      <w:bodyDiv w:val="1"/>
      <w:marLeft w:val="0"/>
      <w:marRight w:val="0"/>
      <w:marTop w:val="0"/>
      <w:marBottom w:val="0"/>
      <w:divBdr>
        <w:top w:val="none" w:sz="0" w:space="0" w:color="auto"/>
        <w:left w:val="none" w:sz="0" w:space="0" w:color="auto"/>
        <w:bottom w:val="none" w:sz="0" w:space="0" w:color="auto"/>
        <w:right w:val="none" w:sz="0" w:space="0" w:color="auto"/>
      </w:divBdr>
    </w:div>
    <w:div w:id="1670870199">
      <w:bodyDiv w:val="1"/>
      <w:marLeft w:val="0"/>
      <w:marRight w:val="0"/>
      <w:marTop w:val="0"/>
      <w:marBottom w:val="0"/>
      <w:divBdr>
        <w:top w:val="none" w:sz="0" w:space="0" w:color="auto"/>
        <w:left w:val="none" w:sz="0" w:space="0" w:color="auto"/>
        <w:bottom w:val="none" w:sz="0" w:space="0" w:color="auto"/>
        <w:right w:val="none" w:sz="0" w:space="0" w:color="auto"/>
      </w:divBdr>
    </w:div>
    <w:div w:id="1816095962">
      <w:bodyDiv w:val="1"/>
      <w:marLeft w:val="0"/>
      <w:marRight w:val="0"/>
      <w:marTop w:val="0"/>
      <w:marBottom w:val="0"/>
      <w:divBdr>
        <w:top w:val="none" w:sz="0" w:space="0" w:color="auto"/>
        <w:left w:val="none" w:sz="0" w:space="0" w:color="auto"/>
        <w:bottom w:val="none" w:sz="0" w:space="0" w:color="auto"/>
        <w:right w:val="none" w:sz="0" w:space="0" w:color="auto"/>
      </w:divBdr>
    </w:div>
    <w:div w:id="19582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lac.org/publicaciones/xml/8/24158/manual48.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s.ucr.ac.cr/binarios/docente/pd-00008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ideshare.net/juliomabeljaquecarmenza/evaluacion-ex-post-presentacion" TargetMode="External"/><Relationship Id="rId5" Type="http://schemas.openxmlformats.org/officeDocument/2006/relationships/settings" Target="settings.xml"/><Relationship Id="rId15" Type="http://schemas.openxmlformats.org/officeDocument/2006/relationships/hyperlink" Target="http://www.ieq.org/pdf/Guat_EvalMan.pdf" TargetMode="External"/><Relationship Id="rId10" Type="http://schemas.openxmlformats.org/officeDocument/2006/relationships/hyperlink" Target="http://www.plataformaong.org/planestrategico/ARCHIVO/documentos/6/6.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conomia.unmsm.edu.pe/Organizacion/IIEc/Archivos/RevistasIIE/PC_13/PC13_CAP0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C7011-2806-498D-8596-6424CA3C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3226</Words>
  <Characters>17747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INFODF</Company>
  <LinksUpToDate>false</LinksUpToDate>
  <CharactersWithSpaces>20932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raul.delarosa</dc:creator>
  <cp:lastModifiedBy>Ma. Fernanda.Garcia</cp:lastModifiedBy>
  <cp:revision>2</cp:revision>
  <cp:lastPrinted>2013-12-10T18:38:00Z</cp:lastPrinted>
  <dcterms:created xsi:type="dcterms:W3CDTF">2014-03-28T18:18:00Z</dcterms:created>
  <dcterms:modified xsi:type="dcterms:W3CDTF">2014-03-28T18:18:00Z</dcterms:modified>
</cp:coreProperties>
</file>