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14B" w:rsidRDefault="00F3714B" w:rsidP="00F3714B">
      <w:pPr>
        <w:spacing w:line="240" w:lineRule="auto"/>
      </w:pPr>
      <w:bookmarkStart w:id="0" w:name="_GoBack"/>
      <w:bookmarkEnd w:id="0"/>
    </w:p>
    <w:p w:rsidR="00E12FC3" w:rsidRDefault="00E12FC3" w:rsidP="00F3714B">
      <w:pPr>
        <w:spacing w:line="240" w:lineRule="auto"/>
      </w:pPr>
    </w:p>
    <w:tbl>
      <w:tblPr>
        <w:tblStyle w:val="Tablaconcuadrcula"/>
        <w:tblW w:w="10207"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42"/>
        <w:gridCol w:w="425"/>
        <w:gridCol w:w="7797"/>
      </w:tblGrid>
      <w:tr w:rsidR="00F3714B" w:rsidTr="00912533">
        <w:tc>
          <w:tcPr>
            <w:tcW w:w="10207" w:type="dxa"/>
            <w:gridSpan w:val="4"/>
          </w:tcPr>
          <w:p w:rsidR="00F3714B" w:rsidRPr="005A1625" w:rsidRDefault="00F3714B" w:rsidP="009740F9">
            <w:pPr>
              <w:jc w:val="center"/>
              <w:rPr>
                <w:b/>
                <w:sz w:val="24"/>
                <w:szCs w:val="24"/>
              </w:rPr>
            </w:pPr>
            <w:r>
              <w:rPr>
                <w:b/>
                <w:sz w:val="24"/>
                <w:szCs w:val="24"/>
              </w:rPr>
              <w:t>MESAS DE DIALOGO</w:t>
            </w:r>
          </w:p>
        </w:tc>
      </w:tr>
      <w:tr w:rsidR="00F3714B" w:rsidTr="00912533">
        <w:tc>
          <w:tcPr>
            <w:tcW w:w="10207" w:type="dxa"/>
            <w:gridSpan w:val="4"/>
          </w:tcPr>
          <w:p w:rsidR="00F3714B" w:rsidRPr="005A1625" w:rsidRDefault="00F3714B" w:rsidP="009740F9">
            <w:pPr>
              <w:jc w:val="center"/>
              <w:rPr>
                <w:b/>
              </w:rPr>
            </w:pPr>
            <w:r w:rsidRPr="005A1625">
              <w:rPr>
                <w:b/>
              </w:rPr>
              <w:t>Informe Trimestral</w:t>
            </w:r>
          </w:p>
          <w:p w:rsidR="00F3714B" w:rsidRPr="007B078C" w:rsidRDefault="004F50FD" w:rsidP="004F50FD">
            <w:pPr>
              <w:jc w:val="center"/>
              <w:rPr>
                <w:b/>
              </w:rPr>
            </w:pPr>
            <w:r>
              <w:rPr>
                <w:b/>
              </w:rPr>
              <w:t>Julio</w:t>
            </w:r>
            <w:r w:rsidR="00F3714B" w:rsidRPr="005A1625">
              <w:rPr>
                <w:b/>
              </w:rPr>
              <w:t xml:space="preserve"> </w:t>
            </w:r>
            <w:r w:rsidR="00F3714B">
              <w:rPr>
                <w:b/>
              </w:rPr>
              <w:t>–</w:t>
            </w:r>
            <w:r w:rsidR="00F3714B" w:rsidRPr="005A1625">
              <w:rPr>
                <w:b/>
              </w:rPr>
              <w:t xml:space="preserve"> </w:t>
            </w:r>
            <w:r>
              <w:rPr>
                <w:b/>
              </w:rPr>
              <w:t>septiembre</w:t>
            </w:r>
            <w:r w:rsidR="00F3714B">
              <w:rPr>
                <w:b/>
              </w:rPr>
              <w:t xml:space="preserve"> 2014</w:t>
            </w:r>
          </w:p>
        </w:tc>
      </w:tr>
      <w:tr w:rsidR="00F3714B" w:rsidTr="00912533">
        <w:tc>
          <w:tcPr>
            <w:tcW w:w="1985" w:type="dxa"/>
            <w:gridSpan w:val="2"/>
            <w:vAlign w:val="center"/>
          </w:tcPr>
          <w:p w:rsidR="00F3714B" w:rsidRDefault="00F3714B" w:rsidP="009740F9">
            <w:pPr>
              <w:rPr>
                <w:lang w:val="es-ES"/>
              </w:rPr>
            </w:pPr>
          </w:p>
          <w:p w:rsidR="00F3714B" w:rsidRPr="00513BC2" w:rsidRDefault="00F3714B" w:rsidP="009740F9">
            <w:pPr>
              <w:rPr>
                <w:b/>
              </w:rPr>
            </w:pPr>
            <w:r w:rsidRPr="00957B02">
              <w:rPr>
                <w:b/>
                <w:bCs/>
              </w:rPr>
              <w:t>Objetivo general</w:t>
            </w:r>
          </w:p>
        </w:tc>
        <w:tc>
          <w:tcPr>
            <w:tcW w:w="8222" w:type="dxa"/>
            <w:gridSpan w:val="2"/>
          </w:tcPr>
          <w:p w:rsidR="00F3714B" w:rsidRDefault="00F3714B" w:rsidP="009740F9">
            <w:pPr>
              <w:jc w:val="both"/>
            </w:pPr>
          </w:p>
        </w:tc>
      </w:tr>
      <w:tr w:rsidR="00F3714B" w:rsidTr="00912533">
        <w:tc>
          <w:tcPr>
            <w:tcW w:w="10207" w:type="dxa"/>
            <w:gridSpan w:val="4"/>
            <w:vAlign w:val="center"/>
          </w:tcPr>
          <w:p w:rsidR="00F3714B" w:rsidRDefault="00F3714B" w:rsidP="009740F9">
            <w:pPr>
              <w:pStyle w:val="Prrafodelista"/>
              <w:jc w:val="both"/>
            </w:pPr>
          </w:p>
          <w:p w:rsidR="00F02881" w:rsidRDefault="00F02881" w:rsidP="00F02881">
            <w:pPr>
              <w:pStyle w:val="Prrafodelista"/>
              <w:numPr>
                <w:ilvl w:val="0"/>
                <w:numId w:val="5"/>
              </w:numPr>
              <w:jc w:val="both"/>
            </w:pPr>
            <w:r>
              <w:t>Fortalecer la Mesa de Diálogo por la Transparencia como mecanismo de interlocución para  reforzar el DAIP y el DPDP.</w:t>
            </w:r>
          </w:p>
          <w:p w:rsidR="00F02881" w:rsidRDefault="00F02881" w:rsidP="00F02881">
            <w:pPr>
              <w:pStyle w:val="Prrafodelista"/>
              <w:jc w:val="both"/>
            </w:pPr>
          </w:p>
          <w:p w:rsidR="00F3714B" w:rsidRDefault="00F02881" w:rsidP="00F02881">
            <w:pPr>
              <w:pStyle w:val="Prrafodelista"/>
              <w:numPr>
                <w:ilvl w:val="0"/>
                <w:numId w:val="5"/>
              </w:numPr>
              <w:jc w:val="both"/>
            </w:pPr>
            <w:r>
              <w:t>Ampliar las Mesas de Diálogo por la Transparencia a fin de sentar las bases como un mecanismo de interacción entre la sociedad civil y los entes obligados.</w:t>
            </w:r>
          </w:p>
        </w:tc>
      </w:tr>
      <w:tr w:rsidR="00F3714B" w:rsidTr="00912533">
        <w:tc>
          <w:tcPr>
            <w:tcW w:w="1843" w:type="dxa"/>
          </w:tcPr>
          <w:p w:rsidR="00F3714B" w:rsidRPr="00105E64" w:rsidRDefault="00F3714B" w:rsidP="009740F9">
            <w:pPr>
              <w:autoSpaceDE w:val="0"/>
              <w:autoSpaceDN w:val="0"/>
              <w:adjustRightInd w:val="0"/>
              <w:jc w:val="both"/>
              <w:rPr>
                <w:rFonts w:cs="Arial"/>
                <w:b/>
                <w:color w:val="000000"/>
                <w:highlight w:val="yellow"/>
                <w:lang w:val="es-ES"/>
              </w:rPr>
            </w:pPr>
          </w:p>
          <w:p w:rsidR="00F3714B" w:rsidRPr="00513BC2" w:rsidRDefault="00F3714B" w:rsidP="009740F9">
            <w:pPr>
              <w:autoSpaceDE w:val="0"/>
              <w:autoSpaceDN w:val="0"/>
              <w:adjustRightInd w:val="0"/>
              <w:jc w:val="both"/>
              <w:rPr>
                <w:rFonts w:cs="Arial"/>
                <w:b/>
                <w:color w:val="000000"/>
                <w:lang w:val="es-ES"/>
              </w:rPr>
            </w:pPr>
            <w:r>
              <w:rPr>
                <w:rFonts w:cs="Arial"/>
                <w:b/>
                <w:color w:val="000000"/>
                <w:lang w:val="es-ES"/>
              </w:rPr>
              <w:t>Metas</w:t>
            </w:r>
            <w:r w:rsidRPr="002E46CC">
              <w:rPr>
                <w:rFonts w:cs="Arial"/>
                <w:b/>
                <w:color w:val="000000"/>
                <w:lang w:val="es-ES"/>
              </w:rPr>
              <w:t xml:space="preserve"> </w:t>
            </w:r>
          </w:p>
        </w:tc>
        <w:tc>
          <w:tcPr>
            <w:tcW w:w="8364" w:type="dxa"/>
            <w:gridSpan w:val="3"/>
          </w:tcPr>
          <w:p w:rsidR="00F3714B" w:rsidRPr="00105E64" w:rsidRDefault="00F3714B" w:rsidP="009740F9">
            <w:pPr>
              <w:jc w:val="both"/>
              <w:rPr>
                <w:highlight w:val="yellow"/>
              </w:rPr>
            </w:pPr>
          </w:p>
        </w:tc>
      </w:tr>
      <w:tr w:rsidR="00F3714B" w:rsidTr="00912533">
        <w:trPr>
          <w:trHeight w:val="860"/>
        </w:trPr>
        <w:tc>
          <w:tcPr>
            <w:tcW w:w="10207" w:type="dxa"/>
            <w:gridSpan w:val="4"/>
          </w:tcPr>
          <w:p w:rsidR="00F3714B" w:rsidRDefault="00F3714B" w:rsidP="009740F9">
            <w:pPr>
              <w:autoSpaceDE w:val="0"/>
              <w:autoSpaceDN w:val="0"/>
              <w:adjustRightInd w:val="0"/>
              <w:jc w:val="both"/>
              <w:rPr>
                <w:rFonts w:cs="Arial"/>
                <w:color w:val="000000"/>
              </w:rPr>
            </w:pPr>
          </w:p>
          <w:p w:rsidR="00F3714B" w:rsidRPr="005A1625" w:rsidRDefault="00F3714B" w:rsidP="00C4515C">
            <w:pPr>
              <w:pStyle w:val="Prrafodelista"/>
              <w:numPr>
                <w:ilvl w:val="0"/>
                <w:numId w:val="2"/>
              </w:numPr>
              <w:autoSpaceDE w:val="0"/>
              <w:autoSpaceDN w:val="0"/>
              <w:adjustRightInd w:val="0"/>
              <w:jc w:val="both"/>
              <w:rPr>
                <w:rFonts w:cs="Arial"/>
                <w:color w:val="000000"/>
              </w:rPr>
            </w:pPr>
            <w:r w:rsidRPr="00E12FC3">
              <w:rPr>
                <w:rFonts w:cs="Arial"/>
                <w:color w:val="000000"/>
              </w:rPr>
              <w:t xml:space="preserve">Instalación y seguimiento de </w:t>
            </w:r>
            <w:r w:rsidR="00C4515C">
              <w:rPr>
                <w:rFonts w:cs="Arial"/>
                <w:color w:val="000000"/>
              </w:rPr>
              <w:t>cuatro</w:t>
            </w:r>
            <w:r w:rsidRPr="00E12FC3">
              <w:rPr>
                <w:rFonts w:cs="Arial"/>
                <w:color w:val="000000"/>
              </w:rPr>
              <w:t xml:space="preserve"> mesas de dialogo.</w:t>
            </w:r>
          </w:p>
        </w:tc>
      </w:tr>
      <w:tr w:rsidR="00F3714B" w:rsidRPr="00105E64" w:rsidTr="00912533">
        <w:tc>
          <w:tcPr>
            <w:tcW w:w="2410" w:type="dxa"/>
            <w:gridSpan w:val="3"/>
          </w:tcPr>
          <w:p w:rsidR="00F3714B" w:rsidRPr="00513BC2" w:rsidRDefault="00F3714B" w:rsidP="009740F9">
            <w:pPr>
              <w:autoSpaceDE w:val="0"/>
              <w:autoSpaceDN w:val="0"/>
              <w:adjustRightInd w:val="0"/>
              <w:rPr>
                <w:rFonts w:cs="Arial"/>
                <w:b/>
                <w:color w:val="000000"/>
                <w:lang w:val="es-ES"/>
              </w:rPr>
            </w:pPr>
            <w:r>
              <w:rPr>
                <w:rFonts w:cs="Arial"/>
                <w:b/>
                <w:color w:val="000000"/>
                <w:lang w:val="es-ES"/>
              </w:rPr>
              <w:t>Informe de actividades</w:t>
            </w:r>
          </w:p>
        </w:tc>
        <w:tc>
          <w:tcPr>
            <w:tcW w:w="7797" w:type="dxa"/>
          </w:tcPr>
          <w:p w:rsidR="00F3714B" w:rsidRPr="00105E64" w:rsidRDefault="00F3714B" w:rsidP="009740F9">
            <w:pPr>
              <w:jc w:val="both"/>
              <w:rPr>
                <w:highlight w:val="yellow"/>
              </w:rPr>
            </w:pPr>
          </w:p>
        </w:tc>
      </w:tr>
      <w:tr w:rsidR="00F3714B" w:rsidTr="00912533">
        <w:trPr>
          <w:trHeight w:val="80"/>
        </w:trPr>
        <w:tc>
          <w:tcPr>
            <w:tcW w:w="10207" w:type="dxa"/>
            <w:gridSpan w:val="4"/>
          </w:tcPr>
          <w:p w:rsidR="00F3714B" w:rsidRDefault="00F3714B" w:rsidP="009740F9">
            <w:pPr>
              <w:autoSpaceDE w:val="0"/>
              <w:autoSpaceDN w:val="0"/>
              <w:adjustRightInd w:val="0"/>
              <w:jc w:val="both"/>
              <w:rPr>
                <w:rFonts w:cs="Arial"/>
                <w:color w:val="000000"/>
                <w:lang w:val="es-ES"/>
              </w:rPr>
            </w:pPr>
          </w:p>
          <w:p w:rsidR="00F3714B" w:rsidRDefault="00F3714B" w:rsidP="009740F9">
            <w:pPr>
              <w:autoSpaceDE w:val="0"/>
              <w:autoSpaceDN w:val="0"/>
              <w:adjustRightInd w:val="0"/>
              <w:jc w:val="both"/>
              <w:rPr>
                <w:rFonts w:cs="Arial"/>
                <w:color w:val="000000"/>
                <w:lang w:val="es-ES"/>
              </w:rPr>
            </w:pPr>
          </w:p>
          <w:p w:rsidR="00F3714B" w:rsidRDefault="00941BB8" w:rsidP="009740F9">
            <w:pPr>
              <w:autoSpaceDE w:val="0"/>
              <w:autoSpaceDN w:val="0"/>
              <w:adjustRightInd w:val="0"/>
              <w:jc w:val="both"/>
              <w:rPr>
                <w:rFonts w:cs="Arial"/>
                <w:color w:val="000000"/>
                <w:lang w:val="es-ES"/>
              </w:rPr>
            </w:pPr>
            <w:r>
              <w:rPr>
                <w:rFonts w:cs="Arial"/>
                <w:color w:val="000000"/>
                <w:lang w:val="es-ES"/>
              </w:rPr>
              <w:t>En el año 2013 se instalaron las Mesas de Diálogo por la Transparencia con los temas de Salud y Trabajo Legislativo, se presentaron los diagnósticos elaborados por las OSC y se presentaron a los representantes de la Secretaría de Salud y de la Asamblea Legislativa respectivamente.</w:t>
            </w:r>
          </w:p>
          <w:p w:rsidR="00941BB8" w:rsidRDefault="00941BB8" w:rsidP="009740F9">
            <w:pPr>
              <w:autoSpaceDE w:val="0"/>
              <w:autoSpaceDN w:val="0"/>
              <w:adjustRightInd w:val="0"/>
              <w:jc w:val="both"/>
              <w:rPr>
                <w:rFonts w:cs="Arial"/>
                <w:color w:val="000000"/>
                <w:lang w:val="es-ES"/>
              </w:rPr>
            </w:pPr>
          </w:p>
          <w:p w:rsidR="00EC02EC" w:rsidRDefault="00EC02EC" w:rsidP="009740F9">
            <w:pPr>
              <w:autoSpaceDE w:val="0"/>
              <w:autoSpaceDN w:val="0"/>
              <w:adjustRightInd w:val="0"/>
              <w:jc w:val="both"/>
              <w:rPr>
                <w:rFonts w:cs="Arial"/>
                <w:color w:val="000000"/>
                <w:lang w:val="es-ES"/>
              </w:rPr>
            </w:pPr>
            <w:r>
              <w:rPr>
                <w:rFonts w:cs="Arial"/>
                <w:color w:val="000000"/>
                <w:lang w:val="es-ES"/>
              </w:rPr>
              <w:t>A inicios del 2014 se</w:t>
            </w:r>
            <w:r w:rsidR="00941BB8">
              <w:rPr>
                <w:rFonts w:cs="Arial"/>
                <w:color w:val="000000"/>
                <w:lang w:val="es-ES"/>
              </w:rPr>
              <w:t xml:space="preserve"> realizaron </w:t>
            </w:r>
            <w:r>
              <w:rPr>
                <w:rFonts w:cs="Arial"/>
                <w:color w:val="000000"/>
                <w:lang w:val="es-ES"/>
              </w:rPr>
              <w:t>dos</w:t>
            </w:r>
            <w:r w:rsidR="00941BB8">
              <w:rPr>
                <w:rFonts w:cs="Arial"/>
                <w:color w:val="000000"/>
                <w:lang w:val="es-ES"/>
              </w:rPr>
              <w:t xml:space="preserve"> </w:t>
            </w:r>
            <w:r w:rsidR="00C4515C">
              <w:rPr>
                <w:rFonts w:cs="Arial"/>
                <w:color w:val="000000"/>
                <w:lang w:val="es-ES"/>
              </w:rPr>
              <w:t>reuniones</w:t>
            </w:r>
            <w:r w:rsidR="00941BB8">
              <w:rPr>
                <w:rFonts w:cs="Arial"/>
                <w:color w:val="000000"/>
                <w:lang w:val="es-ES"/>
              </w:rPr>
              <w:t xml:space="preserve"> de trabajo</w:t>
            </w:r>
            <w:r>
              <w:rPr>
                <w:rFonts w:cs="Arial"/>
                <w:color w:val="000000"/>
                <w:lang w:val="es-ES"/>
              </w:rPr>
              <w:t>,</w:t>
            </w:r>
            <w:r w:rsidR="00941BB8">
              <w:rPr>
                <w:rFonts w:cs="Arial"/>
                <w:color w:val="000000"/>
                <w:lang w:val="es-ES"/>
              </w:rPr>
              <w:t xml:space="preserve"> </w:t>
            </w:r>
            <w:r>
              <w:rPr>
                <w:rFonts w:cs="Arial"/>
                <w:color w:val="000000"/>
                <w:lang w:val="es-ES"/>
              </w:rPr>
              <w:t>e</w:t>
            </w:r>
            <w:r w:rsidR="00941BB8">
              <w:rPr>
                <w:rFonts w:cs="Arial"/>
                <w:color w:val="000000"/>
                <w:lang w:val="es-ES"/>
              </w:rPr>
              <w:t xml:space="preserve">l día 16 </w:t>
            </w:r>
            <w:r w:rsidR="00C4515C">
              <w:rPr>
                <w:rFonts w:cs="Arial"/>
                <w:color w:val="000000"/>
                <w:lang w:val="es-ES"/>
              </w:rPr>
              <w:t xml:space="preserve">de enero </w:t>
            </w:r>
            <w:r>
              <w:rPr>
                <w:rFonts w:cs="Arial"/>
                <w:color w:val="000000"/>
                <w:lang w:val="es-ES"/>
              </w:rPr>
              <w:t>con el tema de Salud en donde los representantes de</w:t>
            </w:r>
            <w:r w:rsidR="00C4515C">
              <w:rPr>
                <w:rFonts w:cs="Arial"/>
                <w:color w:val="000000"/>
                <w:lang w:val="es-ES"/>
              </w:rPr>
              <w:t xml:space="preserve"> </w:t>
            </w:r>
            <w:r>
              <w:rPr>
                <w:rFonts w:cs="Arial"/>
                <w:color w:val="000000"/>
                <w:lang w:val="es-ES"/>
              </w:rPr>
              <w:t>l</w:t>
            </w:r>
            <w:r w:rsidR="00C4515C">
              <w:rPr>
                <w:rFonts w:cs="Arial"/>
                <w:color w:val="000000"/>
                <w:lang w:val="es-ES"/>
              </w:rPr>
              <w:t xml:space="preserve">a Secretaría de Salud presentaron una ruta de </w:t>
            </w:r>
            <w:r>
              <w:rPr>
                <w:rFonts w:cs="Arial"/>
                <w:color w:val="000000"/>
                <w:lang w:val="es-ES"/>
              </w:rPr>
              <w:t xml:space="preserve">avance </w:t>
            </w:r>
            <w:r w:rsidR="00C4515C">
              <w:rPr>
                <w:rFonts w:cs="Arial"/>
                <w:color w:val="000000"/>
                <w:lang w:val="es-ES"/>
              </w:rPr>
              <w:t xml:space="preserve">para </w:t>
            </w:r>
            <w:r>
              <w:rPr>
                <w:rFonts w:cs="Arial"/>
                <w:color w:val="000000"/>
                <w:lang w:val="es-ES"/>
              </w:rPr>
              <w:t>del cumplimiento</w:t>
            </w:r>
            <w:r w:rsidR="00C4515C">
              <w:rPr>
                <w:rFonts w:cs="Arial"/>
                <w:color w:val="000000"/>
                <w:lang w:val="es-ES"/>
              </w:rPr>
              <w:t xml:space="preserve"> de los acuerdos generados en el 2013, además de las propuestas de modificaciones al portal.</w:t>
            </w:r>
          </w:p>
          <w:p w:rsidR="00EC02EC" w:rsidRDefault="00EC02EC" w:rsidP="009740F9">
            <w:pPr>
              <w:autoSpaceDE w:val="0"/>
              <w:autoSpaceDN w:val="0"/>
              <w:adjustRightInd w:val="0"/>
              <w:jc w:val="both"/>
              <w:rPr>
                <w:rFonts w:cs="Arial"/>
                <w:color w:val="000000"/>
                <w:lang w:val="es-ES"/>
              </w:rPr>
            </w:pPr>
          </w:p>
          <w:p w:rsidR="00941BB8" w:rsidRDefault="00EC02EC" w:rsidP="009740F9">
            <w:pPr>
              <w:autoSpaceDE w:val="0"/>
              <w:autoSpaceDN w:val="0"/>
              <w:adjustRightInd w:val="0"/>
              <w:jc w:val="both"/>
              <w:rPr>
                <w:rFonts w:cs="Arial"/>
                <w:color w:val="000000"/>
                <w:lang w:val="es-ES"/>
              </w:rPr>
            </w:pPr>
            <w:r>
              <w:rPr>
                <w:rFonts w:cs="Arial"/>
                <w:color w:val="000000"/>
                <w:lang w:val="es-ES"/>
              </w:rPr>
              <w:t>El día</w:t>
            </w:r>
            <w:r w:rsidR="00941BB8">
              <w:rPr>
                <w:rFonts w:cs="Arial"/>
                <w:color w:val="000000"/>
                <w:lang w:val="es-ES"/>
              </w:rPr>
              <w:t xml:space="preserve"> 17 de </w:t>
            </w:r>
            <w:r w:rsidR="00C4515C">
              <w:rPr>
                <w:rFonts w:cs="Arial"/>
                <w:color w:val="000000"/>
                <w:lang w:val="es-ES"/>
              </w:rPr>
              <w:t>e</w:t>
            </w:r>
            <w:r w:rsidR="00941BB8">
              <w:rPr>
                <w:rFonts w:cs="Arial"/>
                <w:color w:val="000000"/>
                <w:lang w:val="es-ES"/>
              </w:rPr>
              <w:t xml:space="preserve">nero, en </w:t>
            </w:r>
            <w:r>
              <w:rPr>
                <w:rFonts w:cs="Arial"/>
                <w:color w:val="000000"/>
                <w:lang w:val="es-ES"/>
              </w:rPr>
              <w:t xml:space="preserve">las instalaciones del </w:t>
            </w:r>
            <w:proofErr w:type="spellStart"/>
            <w:r>
              <w:rPr>
                <w:rFonts w:cs="Arial"/>
                <w:color w:val="000000"/>
                <w:lang w:val="es-ES"/>
              </w:rPr>
              <w:t>InfoDf</w:t>
            </w:r>
            <w:proofErr w:type="spellEnd"/>
            <w:r>
              <w:rPr>
                <w:rFonts w:cs="Arial"/>
                <w:color w:val="000000"/>
                <w:lang w:val="es-ES"/>
              </w:rPr>
              <w:t xml:space="preserve"> se reunió la mesa de trabajo referente al tema de Transparencia legislativa, en donde se </w:t>
            </w:r>
            <w:r w:rsidR="00D6555F">
              <w:rPr>
                <w:rFonts w:cs="Arial"/>
                <w:color w:val="000000"/>
                <w:lang w:val="es-ES"/>
              </w:rPr>
              <w:t xml:space="preserve">determinaron nuevas líneas de </w:t>
            </w:r>
            <w:r w:rsidR="00640D12">
              <w:rPr>
                <w:rFonts w:cs="Arial"/>
                <w:color w:val="000000"/>
                <w:lang w:val="es-ES"/>
              </w:rPr>
              <w:t>actuación</w:t>
            </w:r>
            <w:r w:rsidR="00D6555F">
              <w:rPr>
                <w:rFonts w:cs="Arial"/>
                <w:color w:val="000000"/>
                <w:lang w:val="es-ES"/>
              </w:rPr>
              <w:t>.</w:t>
            </w:r>
          </w:p>
          <w:p w:rsidR="00F3714B" w:rsidRDefault="00F3714B" w:rsidP="009740F9">
            <w:pPr>
              <w:autoSpaceDE w:val="0"/>
              <w:autoSpaceDN w:val="0"/>
              <w:adjustRightInd w:val="0"/>
              <w:jc w:val="both"/>
              <w:rPr>
                <w:rFonts w:cs="Arial"/>
                <w:color w:val="000000"/>
                <w:lang w:val="es-ES"/>
              </w:rPr>
            </w:pPr>
          </w:p>
          <w:p w:rsidR="009F45C6" w:rsidRPr="00513BC2" w:rsidRDefault="00F52D45" w:rsidP="009A6D94">
            <w:pPr>
              <w:autoSpaceDE w:val="0"/>
              <w:autoSpaceDN w:val="0"/>
              <w:adjustRightInd w:val="0"/>
              <w:jc w:val="both"/>
              <w:rPr>
                <w:rFonts w:cs="Arial"/>
                <w:color w:val="000000"/>
                <w:lang w:val="es-ES"/>
              </w:rPr>
            </w:pPr>
            <w:r>
              <w:rPr>
                <w:rFonts w:cs="Arial"/>
                <w:color w:val="000000"/>
                <w:lang w:val="es-ES"/>
              </w:rPr>
              <w:t xml:space="preserve">Derivado de lo anterior, se </w:t>
            </w:r>
            <w:r w:rsidR="00640D12">
              <w:rPr>
                <w:rFonts w:cs="Arial"/>
                <w:color w:val="000000"/>
                <w:lang w:val="es-ES"/>
              </w:rPr>
              <w:t>generar</w:t>
            </w:r>
            <w:r>
              <w:rPr>
                <w:rFonts w:cs="Arial"/>
                <w:color w:val="000000"/>
                <w:lang w:val="es-ES"/>
              </w:rPr>
              <w:t xml:space="preserve">on tres acciones de seguimiento para medir el avance del cumplimiento de los acuerdos adoptados. Los sujetos obligados están en proceso de implementación de las acciones necesarias para satisfacer las recomendaciones realizadas en el diagnóstico elaborado por las </w:t>
            </w:r>
            <w:proofErr w:type="spellStart"/>
            <w:r>
              <w:rPr>
                <w:rFonts w:cs="Arial"/>
                <w:color w:val="000000"/>
                <w:lang w:val="es-ES"/>
              </w:rPr>
              <w:t>OSC’s</w:t>
            </w:r>
            <w:proofErr w:type="spellEnd"/>
            <w:r>
              <w:rPr>
                <w:rFonts w:cs="Arial"/>
                <w:color w:val="000000"/>
                <w:lang w:val="es-ES"/>
              </w:rPr>
              <w:t xml:space="preserve">, posteriormente deberán entregar un informe con los avances logrados, los cuales serán revisados conjuntamente con las organizaciones de la Sociedad Civil quieren determinarán si se han satisfecho las recomendaciones. Al cierre del </w:t>
            </w:r>
            <w:r w:rsidR="009A6D94">
              <w:rPr>
                <w:rFonts w:cs="Arial"/>
                <w:color w:val="000000"/>
                <w:lang w:val="es-ES"/>
              </w:rPr>
              <w:t>tercer</w:t>
            </w:r>
            <w:r>
              <w:rPr>
                <w:rFonts w:cs="Arial"/>
                <w:color w:val="000000"/>
                <w:lang w:val="es-ES"/>
              </w:rPr>
              <w:t xml:space="preserve"> trimestre, los sujetos obligados aún no entregaban el informe de avance.</w:t>
            </w:r>
          </w:p>
        </w:tc>
      </w:tr>
    </w:tbl>
    <w:p w:rsidR="0059108D" w:rsidRDefault="00A97776" w:rsidP="00582E8D"/>
    <w:sectPr w:rsidR="0059108D" w:rsidSect="00513BC2">
      <w:headerReference w:type="default" r:id="rId8"/>
      <w:pgSz w:w="12240" w:h="15840"/>
      <w:pgMar w:top="1417" w:right="1041" w:bottom="1417" w:left="1701" w:header="285"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776" w:rsidRDefault="00A97776" w:rsidP="00D93AAA">
      <w:pPr>
        <w:spacing w:after="0" w:line="240" w:lineRule="auto"/>
      </w:pPr>
      <w:r>
        <w:separator/>
      </w:r>
    </w:p>
  </w:endnote>
  <w:endnote w:type="continuationSeparator" w:id="0">
    <w:p w:rsidR="00A97776" w:rsidRDefault="00A97776" w:rsidP="00D93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776" w:rsidRDefault="00A97776" w:rsidP="00D93AAA">
      <w:pPr>
        <w:spacing w:after="0" w:line="240" w:lineRule="auto"/>
      </w:pPr>
      <w:r>
        <w:separator/>
      </w:r>
    </w:p>
  </w:footnote>
  <w:footnote w:type="continuationSeparator" w:id="0">
    <w:p w:rsidR="00A97776" w:rsidRDefault="00A97776" w:rsidP="00D93A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C93" w:rsidRPr="00514228" w:rsidRDefault="00F3714B" w:rsidP="00F13C93">
    <w:pPr>
      <w:spacing w:after="0" w:line="240" w:lineRule="auto"/>
      <w:ind w:right="-658"/>
      <w:jc w:val="right"/>
      <w:rPr>
        <w:rFonts w:ascii="Arial" w:hAnsi="Arial" w:cs="Arial"/>
        <w:b/>
        <w:sz w:val="24"/>
        <w:szCs w:val="24"/>
      </w:rPr>
    </w:pPr>
    <w:r>
      <w:rPr>
        <w:rFonts w:ascii="Arial" w:hAnsi="Arial" w:cs="Arial"/>
        <w:b/>
        <w:noProof/>
        <w:sz w:val="24"/>
        <w:szCs w:val="24"/>
      </w:rPr>
      <w:drawing>
        <wp:anchor distT="0" distB="0" distL="114300" distR="114300" simplePos="0" relativeHeight="251659264" behindDoc="0" locked="0" layoutInCell="1" allowOverlap="1">
          <wp:simplePos x="0" y="0"/>
          <wp:positionH relativeFrom="column">
            <wp:posOffset>-501650</wp:posOffset>
          </wp:positionH>
          <wp:positionV relativeFrom="paragraph">
            <wp:posOffset>-171450</wp:posOffset>
          </wp:positionV>
          <wp:extent cx="882650" cy="1042035"/>
          <wp:effectExtent l="0" t="0" r="0" b="5715"/>
          <wp:wrapThrough wrapText="bothSides">
            <wp:wrapPolygon edited="0">
              <wp:start x="0" y="0"/>
              <wp:lineTo x="0" y="21324"/>
              <wp:lineTo x="20978" y="21324"/>
              <wp:lineTo x="20978"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2650" cy="1042035"/>
                  </a:xfrm>
                  <a:prstGeom prst="rect">
                    <a:avLst/>
                  </a:prstGeom>
                  <a:noFill/>
                </pic:spPr>
              </pic:pic>
            </a:graphicData>
          </a:graphic>
        </wp:anchor>
      </w:drawing>
    </w:r>
    <w:r w:rsidRPr="00D2545D">
      <w:rPr>
        <w:rFonts w:cs="Arial"/>
        <w:b/>
        <w:color w:val="33CCCC"/>
        <w:sz w:val="24"/>
        <w:szCs w:val="24"/>
      </w:rPr>
      <w:t xml:space="preserve">Instituto de Acceso a la Información Pública </w:t>
    </w:r>
  </w:p>
  <w:p w:rsidR="00F13C93" w:rsidRPr="00D2545D" w:rsidRDefault="00F3714B" w:rsidP="00F13C93">
    <w:pPr>
      <w:spacing w:after="0" w:line="240" w:lineRule="auto"/>
      <w:ind w:right="-658"/>
      <w:jc w:val="right"/>
      <w:rPr>
        <w:rFonts w:cs="Arial"/>
        <w:b/>
        <w:color w:val="33CCCC"/>
        <w:sz w:val="24"/>
        <w:szCs w:val="24"/>
      </w:rPr>
    </w:pPr>
    <w:proofErr w:type="gramStart"/>
    <w:r w:rsidRPr="00D2545D">
      <w:rPr>
        <w:rFonts w:cs="Arial"/>
        <w:b/>
        <w:color w:val="33CCCC"/>
        <w:sz w:val="24"/>
        <w:szCs w:val="24"/>
      </w:rPr>
      <w:t>y</w:t>
    </w:r>
    <w:proofErr w:type="gramEnd"/>
    <w:r w:rsidRPr="00D2545D">
      <w:rPr>
        <w:rFonts w:cs="Arial"/>
        <w:b/>
        <w:color w:val="33CCCC"/>
        <w:sz w:val="24"/>
        <w:szCs w:val="24"/>
      </w:rPr>
      <w:t xml:space="preserve"> Protección de Datos Personales del Distrito Federal</w:t>
    </w:r>
  </w:p>
  <w:p w:rsidR="00F13C93" w:rsidRDefault="00F3714B" w:rsidP="00F13C93">
    <w:pPr>
      <w:spacing w:after="0" w:line="240" w:lineRule="auto"/>
      <w:ind w:right="-658"/>
      <w:jc w:val="right"/>
      <w:rPr>
        <w:rFonts w:cs="Arial"/>
        <w:b/>
        <w:color w:val="33CCCC"/>
        <w:sz w:val="24"/>
        <w:szCs w:val="24"/>
      </w:rPr>
    </w:pPr>
    <w:r w:rsidRPr="00D2545D">
      <w:rPr>
        <w:rFonts w:cs="Arial"/>
        <w:b/>
        <w:color w:val="33CCCC"/>
        <w:sz w:val="24"/>
        <w:szCs w:val="24"/>
      </w:rPr>
      <w:t>Dirección de Vinculación con la Sociedad</w:t>
    </w:r>
  </w:p>
  <w:p w:rsidR="00514228" w:rsidRDefault="00A97776" w:rsidP="000938B7">
    <w:pPr>
      <w:spacing w:after="0" w:line="240" w:lineRule="auto"/>
      <w:jc w:val="right"/>
      <w:rPr>
        <w:rFonts w:cs="Arial"/>
        <w:b/>
        <w:color w:val="33CCCC"/>
        <w:sz w:val="24"/>
        <w:szCs w:val="24"/>
      </w:rPr>
    </w:pPr>
  </w:p>
  <w:p w:rsidR="000938B7" w:rsidRPr="00514228" w:rsidRDefault="00A97776" w:rsidP="000938B7">
    <w:pPr>
      <w:spacing w:after="0" w:line="240" w:lineRule="auto"/>
      <w:jc w:val="right"/>
      <w:rPr>
        <w:rFonts w:cs="Arial"/>
        <w:b/>
        <w:color w:val="33CCCC"/>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pt;height:12.75pt" o:bullet="t">
        <v:imagedata r:id="rId1" o:title="BD21304_"/>
      </v:shape>
    </w:pict>
  </w:numPicBullet>
  <w:abstractNum w:abstractNumId="0">
    <w:nsid w:val="012D5654"/>
    <w:multiLevelType w:val="hybridMultilevel"/>
    <w:tmpl w:val="15A498C6"/>
    <w:lvl w:ilvl="0" w:tplc="87FC5B12">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D896F98"/>
    <w:multiLevelType w:val="hybridMultilevel"/>
    <w:tmpl w:val="AF50FC0C"/>
    <w:lvl w:ilvl="0" w:tplc="87FC5B12">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8AA7117"/>
    <w:multiLevelType w:val="hybridMultilevel"/>
    <w:tmpl w:val="801E81A8"/>
    <w:lvl w:ilvl="0" w:tplc="87FC5B12">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1DF198F"/>
    <w:multiLevelType w:val="hybridMultilevel"/>
    <w:tmpl w:val="866C5138"/>
    <w:lvl w:ilvl="0" w:tplc="87FC5B12">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2DA38A7"/>
    <w:multiLevelType w:val="hybridMultilevel"/>
    <w:tmpl w:val="3648C1F4"/>
    <w:lvl w:ilvl="0" w:tplc="87FC5B12">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700D6D0E"/>
    <w:multiLevelType w:val="hybridMultilevel"/>
    <w:tmpl w:val="194A79A6"/>
    <w:lvl w:ilvl="0" w:tplc="87FC5B12">
      <w:start w:val="1"/>
      <w:numFmt w:val="bullet"/>
      <w:lvlText w:val=""/>
      <w:lvlPicBulletId w:val="0"/>
      <w:lvlJc w:val="left"/>
      <w:pPr>
        <w:tabs>
          <w:tab w:val="num" w:pos="720"/>
        </w:tabs>
        <w:ind w:left="720" w:hanging="360"/>
      </w:pPr>
      <w:rPr>
        <w:rFonts w:ascii="Symbol" w:hAnsi="Symbol" w:hint="default"/>
        <w:color w:val="auto"/>
      </w:rPr>
    </w:lvl>
    <w:lvl w:ilvl="1" w:tplc="82A692AE" w:tentative="1">
      <w:start w:val="1"/>
      <w:numFmt w:val="bullet"/>
      <w:lvlText w:val=""/>
      <w:lvlJc w:val="left"/>
      <w:pPr>
        <w:tabs>
          <w:tab w:val="num" w:pos="1440"/>
        </w:tabs>
        <w:ind w:left="1440" w:hanging="360"/>
      </w:pPr>
      <w:rPr>
        <w:rFonts w:ascii="Wingdings" w:hAnsi="Wingdings" w:hint="default"/>
      </w:rPr>
    </w:lvl>
    <w:lvl w:ilvl="2" w:tplc="7FC417C8" w:tentative="1">
      <w:start w:val="1"/>
      <w:numFmt w:val="bullet"/>
      <w:lvlText w:val=""/>
      <w:lvlJc w:val="left"/>
      <w:pPr>
        <w:tabs>
          <w:tab w:val="num" w:pos="2160"/>
        </w:tabs>
        <w:ind w:left="2160" w:hanging="360"/>
      </w:pPr>
      <w:rPr>
        <w:rFonts w:ascii="Wingdings" w:hAnsi="Wingdings" w:hint="default"/>
      </w:rPr>
    </w:lvl>
    <w:lvl w:ilvl="3" w:tplc="AA7CFF48" w:tentative="1">
      <w:start w:val="1"/>
      <w:numFmt w:val="bullet"/>
      <w:lvlText w:val=""/>
      <w:lvlJc w:val="left"/>
      <w:pPr>
        <w:tabs>
          <w:tab w:val="num" w:pos="2880"/>
        </w:tabs>
        <w:ind w:left="2880" w:hanging="360"/>
      </w:pPr>
      <w:rPr>
        <w:rFonts w:ascii="Wingdings" w:hAnsi="Wingdings" w:hint="default"/>
      </w:rPr>
    </w:lvl>
    <w:lvl w:ilvl="4" w:tplc="147C48B2" w:tentative="1">
      <w:start w:val="1"/>
      <w:numFmt w:val="bullet"/>
      <w:lvlText w:val=""/>
      <w:lvlJc w:val="left"/>
      <w:pPr>
        <w:tabs>
          <w:tab w:val="num" w:pos="3600"/>
        </w:tabs>
        <w:ind w:left="3600" w:hanging="360"/>
      </w:pPr>
      <w:rPr>
        <w:rFonts w:ascii="Wingdings" w:hAnsi="Wingdings" w:hint="default"/>
      </w:rPr>
    </w:lvl>
    <w:lvl w:ilvl="5" w:tplc="4B72D568" w:tentative="1">
      <w:start w:val="1"/>
      <w:numFmt w:val="bullet"/>
      <w:lvlText w:val=""/>
      <w:lvlJc w:val="left"/>
      <w:pPr>
        <w:tabs>
          <w:tab w:val="num" w:pos="4320"/>
        </w:tabs>
        <w:ind w:left="4320" w:hanging="360"/>
      </w:pPr>
      <w:rPr>
        <w:rFonts w:ascii="Wingdings" w:hAnsi="Wingdings" w:hint="default"/>
      </w:rPr>
    </w:lvl>
    <w:lvl w:ilvl="6" w:tplc="A2DC46C2" w:tentative="1">
      <w:start w:val="1"/>
      <w:numFmt w:val="bullet"/>
      <w:lvlText w:val=""/>
      <w:lvlJc w:val="left"/>
      <w:pPr>
        <w:tabs>
          <w:tab w:val="num" w:pos="5040"/>
        </w:tabs>
        <w:ind w:left="5040" w:hanging="360"/>
      </w:pPr>
      <w:rPr>
        <w:rFonts w:ascii="Wingdings" w:hAnsi="Wingdings" w:hint="default"/>
      </w:rPr>
    </w:lvl>
    <w:lvl w:ilvl="7" w:tplc="F594D458" w:tentative="1">
      <w:start w:val="1"/>
      <w:numFmt w:val="bullet"/>
      <w:lvlText w:val=""/>
      <w:lvlJc w:val="left"/>
      <w:pPr>
        <w:tabs>
          <w:tab w:val="num" w:pos="5760"/>
        </w:tabs>
        <w:ind w:left="5760" w:hanging="360"/>
      </w:pPr>
      <w:rPr>
        <w:rFonts w:ascii="Wingdings" w:hAnsi="Wingdings" w:hint="default"/>
      </w:rPr>
    </w:lvl>
    <w:lvl w:ilvl="8" w:tplc="CE18E8C6"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14B"/>
    <w:rsid w:val="0001319E"/>
    <w:rsid w:val="000C2E70"/>
    <w:rsid w:val="000D26F3"/>
    <w:rsid w:val="000E0E99"/>
    <w:rsid w:val="00127F5C"/>
    <w:rsid w:val="00262FD0"/>
    <w:rsid w:val="00321A25"/>
    <w:rsid w:val="003857D9"/>
    <w:rsid w:val="003C3460"/>
    <w:rsid w:val="004C29A7"/>
    <w:rsid w:val="004F50FD"/>
    <w:rsid w:val="005413EA"/>
    <w:rsid w:val="00582E8D"/>
    <w:rsid w:val="005C4FD2"/>
    <w:rsid w:val="00640D12"/>
    <w:rsid w:val="006B6A60"/>
    <w:rsid w:val="006C40D7"/>
    <w:rsid w:val="00720307"/>
    <w:rsid w:val="00725DB9"/>
    <w:rsid w:val="00762347"/>
    <w:rsid w:val="008266D2"/>
    <w:rsid w:val="00912533"/>
    <w:rsid w:val="00930B52"/>
    <w:rsid w:val="00941BB8"/>
    <w:rsid w:val="0095744C"/>
    <w:rsid w:val="009A6D94"/>
    <w:rsid w:val="009F45C6"/>
    <w:rsid w:val="00A97776"/>
    <w:rsid w:val="00B2745E"/>
    <w:rsid w:val="00BA0B45"/>
    <w:rsid w:val="00C4515C"/>
    <w:rsid w:val="00D6555F"/>
    <w:rsid w:val="00D703DC"/>
    <w:rsid w:val="00D82CFA"/>
    <w:rsid w:val="00D93AAA"/>
    <w:rsid w:val="00E12FC3"/>
    <w:rsid w:val="00E57CEF"/>
    <w:rsid w:val="00EC02EC"/>
    <w:rsid w:val="00F02881"/>
    <w:rsid w:val="00F13872"/>
    <w:rsid w:val="00F3714B"/>
    <w:rsid w:val="00F52D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37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3714B"/>
    <w:pPr>
      <w:ind w:left="720"/>
      <w:contextualSpacing/>
    </w:pPr>
  </w:style>
  <w:style w:type="table" w:customStyle="1" w:styleId="Tablaconcuadrcula1">
    <w:name w:val="Tabla con cuadrícula1"/>
    <w:basedOn w:val="Tablanormal"/>
    <w:next w:val="Tablaconcuadrcula"/>
    <w:uiPriority w:val="59"/>
    <w:rsid w:val="00F37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37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3714B"/>
    <w:pPr>
      <w:ind w:left="720"/>
      <w:contextualSpacing/>
    </w:pPr>
  </w:style>
  <w:style w:type="table" w:customStyle="1" w:styleId="Tablaconcuadrcula1">
    <w:name w:val="Tabla con cuadrícula1"/>
    <w:basedOn w:val="Tablanormal"/>
    <w:next w:val="Tablaconcuadrcula"/>
    <w:uiPriority w:val="59"/>
    <w:rsid w:val="00F37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41427">
      <w:bodyDiv w:val="1"/>
      <w:marLeft w:val="0"/>
      <w:marRight w:val="0"/>
      <w:marTop w:val="0"/>
      <w:marBottom w:val="0"/>
      <w:divBdr>
        <w:top w:val="none" w:sz="0" w:space="0" w:color="auto"/>
        <w:left w:val="none" w:sz="0" w:space="0" w:color="auto"/>
        <w:bottom w:val="none" w:sz="0" w:space="0" w:color="auto"/>
        <w:right w:val="none" w:sz="0" w:space="0" w:color="auto"/>
      </w:divBdr>
    </w:div>
    <w:div w:id="43255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1555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INFODF</Company>
  <LinksUpToDate>false</LinksUpToDate>
  <CharactersWithSpaces>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raul.delarosa</dc:creator>
  <cp:lastModifiedBy>Rocio.Contreras</cp:lastModifiedBy>
  <cp:revision>2</cp:revision>
  <dcterms:created xsi:type="dcterms:W3CDTF">2014-10-29T17:45:00Z</dcterms:created>
  <dcterms:modified xsi:type="dcterms:W3CDTF">2014-10-29T17:45:00Z</dcterms:modified>
</cp:coreProperties>
</file>