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9F" w:rsidRDefault="00D2029F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171040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>el artículo 22, fracción VII</w:t>
      </w:r>
      <w:r w:rsidR="00C61A58"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Ley de Transparencia y Acceso a la Información Pública del Distrito Federal,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</w:t>
      </w:r>
      <w:r w:rsidR="00523F18"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="00523F18" w:rsidRPr="00523F18">
        <w:rPr>
          <w:rFonts w:ascii="Arial" w:hAnsi="Arial" w:cs="Arial"/>
          <w:color w:val="000000"/>
          <w:sz w:val="24"/>
          <w:szCs w:val="24"/>
          <w:lang w:val="es-ES"/>
        </w:rPr>
        <w:t>lo siguiente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C61A58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 w:rsidR="00CA04F7">
        <w:rPr>
          <w:rFonts w:ascii="Arial" w:hAnsi="Arial" w:cs="Arial"/>
          <w:sz w:val="24"/>
          <w:szCs w:val="24"/>
        </w:rPr>
        <w:t>Caravanas por la Transparencia</w:t>
      </w:r>
      <w:r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C61A58" w:rsidRDefault="00C61A58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Pr="00C61A58" w:rsidRDefault="00961381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</w:t>
      </w:r>
      <w:r w:rsidRPr="00C61A58">
        <w:rPr>
          <w:rFonts w:ascii="Arial" w:hAnsi="Arial" w:cs="Arial"/>
          <w:bCs/>
          <w:sz w:val="24"/>
          <w:szCs w:val="24"/>
        </w:rPr>
        <w:t>:</w:t>
      </w:r>
    </w:p>
    <w:p w:rsidR="006F36E2" w:rsidRDefault="00CA04F7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Difundir </w:t>
      </w:r>
      <w:r w:rsidR="006F36E2">
        <w:rPr>
          <w:rFonts w:ascii="Arial" w:hAnsi="Arial" w:cs="Arial"/>
          <w:sz w:val="24"/>
          <w:szCs w:val="24"/>
        </w:rPr>
        <w:t>entre los habitantes de la Ciudad</w:t>
      </w:r>
      <w:r w:rsidR="00493507">
        <w:rPr>
          <w:rFonts w:ascii="Arial" w:hAnsi="Arial" w:cs="Arial"/>
          <w:sz w:val="24"/>
          <w:szCs w:val="24"/>
        </w:rPr>
        <w:t>,</w:t>
      </w:r>
      <w:r w:rsidR="006F36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Derecho de </w:t>
      </w:r>
      <w:r w:rsidR="006F36E2">
        <w:rPr>
          <w:rFonts w:ascii="Arial" w:hAnsi="Arial" w:cs="Arial"/>
          <w:sz w:val="24"/>
          <w:szCs w:val="24"/>
        </w:rPr>
        <w:t>Acceso a la Información Pública y el Derecho a la Protección de Datos Personales, en las 16 demarcaciones territoriales del Distrito Federal</w:t>
      </w:r>
      <w:r w:rsidR="00493507">
        <w:rPr>
          <w:rFonts w:ascii="Arial" w:hAnsi="Arial" w:cs="Arial"/>
          <w:sz w:val="24"/>
          <w:szCs w:val="24"/>
        </w:rPr>
        <w:t xml:space="preserve"> y en eventos públicos organizados por otros Entes</w:t>
      </w:r>
      <w:r w:rsidR="006F36E2">
        <w:rPr>
          <w:rFonts w:ascii="Arial" w:hAnsi="Arial" w:cs="Arial"/>
          <w:sz w:val="24"/>
          <w:szCs w:val="24"/>
        </w:rPr>
        <w:t>.</w:t>
      </w:r>
    </w:p>
    <w:p w:rsidR="006F36E2" w:rsidRDefault="006F36E2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3507" w:rsidRDefault="00493507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Instituto en coordinación con el </w:t>
      </w:r>
      <w:r w:rsidRPr="00493507">
        <w:rPr>
          <w:rFonts w:ascii="Arial" w:hAnsi="Arial" w:cs="Arial"/>
          <w:sz w:val="24"/>
          <w:szCs w:val="24"/>
        </w:rPr>
        <w:t>Instituto Nacional de Transparencia, Acceso a la Información y Protección de Datos Personales</w:t>
      </w:r>
      <w:r>
        <w:rPr>
          <w:rFonts w:ascii="Arial" w:hAnsi="Arial" w:cs="Arial"/>
          <w:sz w:val="24"/>
          <w:szCs w:val="24"/>
        </w:rPr>
        <w:t xml:space="preserve"> (INAI)</w:t>
      </w:r>
      <w:r w:rsidR="007D5201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</w:t>
      </w:r>
      <w:r w:rsidR="007D5201">
        <w:rPr>
          <w:rFonts w:ascii="Arial" w:hAnsi="Arial" w:cs="Arial"/>
          <w:sz w:val="24"/>
          <w:szCs w:val="24"/>
        </w:rPr>
        <w:t>el Consejo Nacional para la Cultura y las Artes (CONACULTA), tuvieron a bien organizar</w:t>
      </w:r>
      <w:r w:rsidR="003778DF">
        <w:rPr>
          <w:rFonts w:ascii="Arial" w:hAnsi="Arial" w:cs="Arial"/>
          <w:sz w:val="24"/>
          <w:szCs w:val="24"/>
        </w:rPr>
        <w:t xml:space="preserve"> el domingo 3 de mayo,</w:t>
      </w:r>
      <w:r w:rsidR="007D5201">
        <w:rPr>
          <w:rFonts w:ascii="Arial" w:hAnsi="Arial" w:cs="Arial"/>
          <w:sz w:val="24"/>
          <w:szCs w:val="24"/>
        </w:rPr>
        <w:t xml:space="preserve"> la “Fiesta de la Verdad” para celebrar el día del niño en el Centro Nacional para la Cultura y las Artes (CENART); en dicho evento esta Dirección instaló el Centro de Atención Personalizada </w:t>
      </w:r>
      <w:r w:rsidR="00AF5B71">
        <w:rPr>
          <w:rFonts w:ascii="Arial" w:hAnsi="Arial" w:cs="Arial"/>
          <w:sz w:val="24"/>
          <w:szCs w:val="24"/>
        </w:rPr>
        <w:t xml:space="preserve">(CAP) </w:t>
      </w:r>
      <w:r w:rsidR="007D5201">
        <w:rPr>
          <w:rFonts w:ascii="Arial" w:hAnsi="Arial" w:cs="Arial"/>
          <w:sz w:val="24"/>
          <w:szCs w:val="24"/>
        </w:rPr>
        <w:t xml:space="preserve">en el que difundió los derechos ciudadanos </w:t>
      </w:r>
      <w:r w:rsidR="003778DF">
        <w:rPr>
          <w:rFonts w:ascii="Arial" w:hAnsi="Arial" w:cs="Arial"/>
          <w:sz w:val="24"/>
          <w:szCs w:val="24"/>
        </w:rPr>
        <w:t xml:space="preserve">de los que es garante este </w:t>
      </w:r>
      <w:r w:rsidR="00AF5B71">
        <w:rPr>
          <w:rFonts w:ascii="Arial" w:hAnsi="Arial" w:cs="Arial"/>
          <w:sz w:val="24"/>
          <w:szCs w:val="24"/>
        </w:rPr>
        <w:t>órgano</w:t>
      </w:r>
      <w:r w:rsidR="003778DF">
        <w:rPr>
          <w:rFonts w:ascii="Arial" w:hAnsi="Arial" w:cs="Arial"/>
          <w:sz w:val="24"/>
          <w:szCs w:val="24"/>
        </w:rPr>
        <w:t xml:space="preserve"> </w:t>
      </w:r>
      <w:r w:rsidR="007D5201">
        <w:rPr>
          <w:rFonts w:ascii="Arial" w:hAnsi="Arial" w:cs="Arial"/>
          <w:sz w:val="24"/>
          <w:szCs w:val="24"/>
        </w:rPr>
        <w:t xml:space="preserve">entre </w:t>
      </w:r>
      <w:r w:rsidR="003778DF">
        <w:rPr>
          <w:rFonts w:ascii="Arial" w:hAnsi="Arial" w:cs="Arial"/>
          <w:sz w:val="24"/>
          <w:szCs w:val="24"/>
        </w:rPr>
        <w:t>aproximadamente 800 personas asistentes.</w:t>
      </w:r>
    </w:p>
    <w:p w:rsidR="00D2029F" w:rsidRDefault="00D2029F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3507" w:rsidRDefault="00AF5B71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otra parte, el 19 de junio fue instalado el CAP en la jornada “Primera Brigada de Declaratoria de Zonas Libres de Violencia para las Mujeres” evento organizado </w:t>
      </w:r>
      <w:r>
        <w:rPr>
          <w:rFonts w:ascii="Arial" w:hAnsi="Arial" w:cs="Arial"/>
          <w:sz w:val="24"/>
          <w:szCs w:val="24"/>
        </w:rPr>
        <w:t>por el Instituto de las Mujeres del Distrito Federal (INMUJERES)</w:t>
      </w:r>
      <w:r>
        <w:rPr>
          <w:rFonts w:ascii="Arial" w:hAnsi="Arial" w:cs="Arial"/>
          <w:sz w:val="24"/>
          <w:szCs w:val="24"/>
        </w:rPr>
        <w:t xml:space="preserve"> en la unidad habitacional “Belén” en la Delegación Álvaro Obregón, donde fueron </w:t>
      </w:r>
      <w:r>
        <w:rPr>
          <w:rFonts w:ascii="Arial" w:hAnsi="Arial" w:cs="Arial"/>
          <w:sz w:val="24"/>
          <w:szCs w:val="24"/>
        </w:rPr>
        <w:lastRenderedPageBreak/>
        <w:t>difundidos los Derechos de Acceso a la Información Pública y de Protección de Datos Personales entre 60 personas.</w:t>
      </w:r>
    </w:p>
    <w:tbl>
      <w:tblPr>
        <w:tblStyle w:val="Tablaconcuadrcula11"/>
        <w:tblpPr w:leftFromText="141" w:rightFromText="141" w:vertAnchor="page" w:horzAnchor="margin" w:tblpXSpec="center" w:tblpY="3534"/>
        <w:tblW w:w="10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2392"/>
        <w:gridCol w:w="2268"/>
        <w:gridCol w:w="1560"/>
        <w:gridCol w:w="2393"/>
      </w:tblGrid>
      <w:tr w:rsidR="00AF5B71" w:rsidTr="00D2029F">
        <w:trPr>
          <w:trHeight w:val="143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AF5B71" w:rsidRPr="00AF5B71" w:rsidRDefault="00AF5B71" w:rsidP="00D2029F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0" w:name="_GoBack"/>
            <w:bookmarkEnd w:id="0"/>
            <w:r w:rsidRPr="00AF5B71">
              <w:rPr>
                <w:b/>
                <w:color w:val="D9D9D9" w:themeColor="background1" w:themeShade="D9"/>
                <w:sz w:val="20"/>
                <w:szCs w:val="20"/>
              </w:rPr>
              <w:t>FECHA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080"/>
            <w:vAlign w:val="center"/>
            <w:hideMark/>
          </w:tcPr>
          <w:p w:rsidR="00AF5B71" w:rsidRPr="00AF5B71" w:rsidRDefault="00AF5B71" w:rsidP="00D2029F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AF5B71">
              <w:rPr>
                <w:b/>
                <w:color w:val="D9D9D9" w:themeColor="background1" w:themeShade="D9"/>
                <w:sz w:val="20"/>
                <w:szCs w:val="20"/>
              </w:rPr>
              <w:t>ACTIVIDAD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AF5B71" w:rsidRPr="00AF5B71" w:rsidRDefault="00AF5B71" w:rsidP="00D2029F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AF5B71">
              <w:rPr>
                <w:b/>
                <w:color w:val="D9D9D9" w:themeColor="background1" w:themeShade="D9"/>
                <w:sz w:val="20"/>
                <w:szCs w:val="20"/>
              </w:rPr>
              <w:t>UBICACIÓN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AF5B71" w:rsidRPr="00AF5B71" w:rsidRDefault="00AF5B71" w:rsidP="00D2029F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AF5B71">
              <w:rPr>
                <w:b/>
                <w:color w:val="D9D9D9" w:themeColor="background1" w:themeShade="D9"/>
                <w:sz w:val="20"/>
                <w:szCs w:val="20"/>
              </w:rPr>
              <w:t>DURACIÓN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AF5B71" w:rsidRPr="00AF5B71" w:rsidRDefault="00AF5B71" w:rsidP="00D2029F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</w:p>
          <w:p w:rsidR="00AF5B71" w:rsidRPr="00AF5B71" w:rsidRDefault="00AF5B71" w:rsidP="00D2029F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AF5B71">
              <w:rPr>
                <w:b/>
                <w:color w:val="D9D9D9" w:themeColor="background1" w:themeShade="D9"/>
                <w:sz w:val="20"/>
                <w:szCs w:val="20"/>
              </w:rPr>
              <w:t>POBLACIÓN BENEFICIADA</w:t>
            </w:r>
          </w:p>
          <w:p w:rsidR="00AF5B71" w:rsidRPr="00AF5B71" w:rsidRDefault="00AF5B71" w:rsidP="00D2029F">
            <w:pPr>
              <w:jc w:val="center"/>
              <w:rPr>
                <w:b/>
                <w:color w:val="D9D9D9" w:themeColor="background1" w:themeShade="D9"/>
                <w:sz w:val="18"/>
                <w:szCs w:val="18"/>
              </w:rPr>
            </w:pPr>
            <w:r w:rsidRPr="00AF5B71">
              <w:rPr>
                <w:b/>
                <w:color w:val="D9D9D9" w:themeColor="background1" w:themeShade="D9"/>
                <w:sz w:val="18"/>
                <w:szCs w:val="18"/>
              </w:rPr>
              <w:t>(personas atendidas/personas visitadas)</w:t>
            </w:r>
          </w:p>
          <w:p w:rsidR="00AF5B71" w:rsidRPr="00AF5B71" w:rsidRDefault="00AF5B71" w:rsidP="00D2029F">
            <w:pPr>
              <w:jc w:val="center"/>
              <w:rPr>
                <w:b/>
                <w:color w:val="D9D9D9" w:themeColor="background1" w:themeShade="D9"/>
                <w:sz w:val="18"/>
                <w:szCs w:val="18"/>
              </w:rPr>
            </w:pPr>
          </w:p>
        </w:tc>
      </w:tr>
      <w:tr w:rsidR="00AF5B71" w:rsidTr="00D2029F">
        <w:trPr>
          <w:trHeight w:val="1519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B71" w:rsidRDefault="00AF5B71" w:rsidP="00D2029F">
            <w:pPr>
              <w:jc w:val="center"/>
            </w:pPr>
            <w:r>
              <w:t>03 de Mayo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F5B71" w:rsidRDefault="00AF5B71" w:rsidP="00D2029F">
            <w:pPr>
              <w:jc w:val="center"/>
            </w:pPr>
            <w:r>
              <w:t>Instalación del CAP en la Fiesta de la Verdad, en el CENART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B71" w:rsidRDefault="00AF5B71" w:rsidP="00D2029F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 xml:space="preserve">Río Churubusco 79, esq. </w:t>
            </w:r>
            <w:r w:rsidRPr="006F376C">
              <w:rPr>
                <w:highlight w:val="yellow"/>
              </w:rPr>
              <w:t>c</w:t>
            </w:r>
            <w:r>
              <w:t>alzada de Tlalpan, C</w:t>
            </w:r>
            <w:r w:rsidRPr="00EE41A5">
              <w:t>olonia Country Club, Delegación Coyoacán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B71" w:rsidRDefault="00AF5B71" w:rsidP="00D2029F">
            <w:pPr>
              <w:jc w:val="center"/>
            </w:pPr>
            <w:r>
              <w:t>7 horas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B71" w:rsidRDefault="00AF5B71" w:rsidP="00D2029F">
            <w:pPr>
              <w:jc w:val="center"/>
            </w:pPr>
            <w:r>
              <w:t>800</w:t>
            </w:r>
          </w:p>
        </w:tc>
      </w:tr>
      <w:tr w:rsidR="00AF5B71" w:rsidTr="00D2029F">
        <w:trPr>
          <w:trHeight w:val="25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AF5B71" w:rsidRPr="00AF5B71" w:rsidRDefault="00AF5B71" w:rsidP="00D2029F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AF5B71">
              <w:rPr>
                <w:b/>
                <w:color w:val="D9D9D9" w:themeColor="background1" w:themeShade="D9"/>
                <w:sz w:val="20"/>
                <w:szCs w:val="20"/>
              </w:rPr>
              <w:t>SUBTOTAL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080"/>
            <w:vAlign w:val="center"/>
          </w:tcPr>
          <w:p w:rsidR="00AF5B71" w:rsidRPr="00AF5B71" w:rsidRDefault="00AF5B71" w:rsidP="00D2029F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AF5B71">
              <w:rPr>
                <w:b/>
                <w:color w:val="D9D9D9" w:themeColor="background1" w:themeShade="D9"/>
                <w:sz w:val="20"/>
                <w:szCs w:val="20"/>
              </w:rPr>
              <w:t xml:space="preserve"> 1 actividades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AF5B71" w:rsidRPr="00AF5B71" w:rsidRDefault="00AF5B71" w:rsidP="00D2029F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AF5B71" w:rsidRPr="00AF5B71" w:rsidRDefault="00AF5B71" w:rsidP="00D2029F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AF5B71" w:rsidRPr="00AF5B71" w:rsidRDefault="00AF5B71" w:rsidP="00D2029F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</w:tr>
      <w:tr w:rsidR="00AF5B71" w:rsidTr="00D2029F">
        <w:trPr>
          <w:trHeight w:val="138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5B71" w:rsidRDefault="00AF5B71" w:rsidP="00D2029F">
            <w:pPr>
              <w:jc w:val="center"/>
            </w:pPr>
            <w:r>
              <w:t>19 de Junio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F5B71" w:rsidRDefault="00AF5B71" w:rsidP="00D2029F">
            <w:pPr>
              <w:jc w:val="center"/>
            </w:pPr>
            <w:r>
              <w:t xml:space="preserve">Instalación del CAP en la primer Brigada de Declaratoria de Zonas Libres de </w:t>
            </w:r>
            <w:r w:rsidRPr="001B563F">
              <w:rPr>
                <w:highlight w:val="yellow"/>
              </w:rPr>
              <w:t>v</w:t>
            </w:r>
            <w:r>
              <w:t xml:space="preserve">iolencia para las Mujeres, por el </w:t>
            </w:r>
            <w:proofErr w:type="spellStart"/>
            <w:r>
              <w:t>Inmujeres</w:t>
            </w:r>
            <w:proofErr w:type="spellEnd"/>
            <w:r>
              <w:t>, en Álvaro Obregón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5B71" w:rsidRDefault="00AF5B71" w:rsidP="00D2029F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Unidad Habitacional Belén, Camino Real a Toluca #1150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5B71" w:rsidRDefault="00AF5B71" w:rsidP="00D2029F">
            <w:pPr>
              <w:jc w:val="center"/>
            </w:pPr>
            <w:r>
              <w:t>4 Horas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5B71" w:rsidRDefault="00AF5B71" w:rsidP="00D2029F">
            <w:pPr>
              <w:jc w:val="center"/>
            </w:pPr>
            <w:r>
              <w:t>60</w:t>
            </w:r>
          </w:p>
        </w:tc>
      </w:tr>
      <w:tr w:rsidR="00AF5B71" w:rsidTr="00D2029F">
        <w:trPr>
          <w:trHeight w:val="24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AF5B71" w:rsidRPr="00AF5B71" w:rsidRDefault="00AF5B71" w:rsidP="00D2029F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AF5B71">
              <w:rPr>
                <w:b/>
                <w:color w:val="D9D9D9" w:themeColor="background1" w:themeShade="D9"/>
                <w:sz w:val="20"/>
                <w:szCs w:val="20"/>
              </w:rPr>
              <w:t>SUBTOTAL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080"/>
            <w:vAlign w:val="center"/>
            <w:hideMark/>
          </w:tcPr>
          <w:p w:rsidR="00AF5B71" w:rsidRPr="00AF5B71" w:rsidRDefault="00AF5B71" w:rsidP="00D2029F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AF5B71">
              <w:rPr>
                <w:b/>
                <w:color w:val="D9D9D9" w:themeColor="background1" w:themeShade="D9"/>
                <w:sz w:val="20"/>
                <w:szCs w:val="20"/>
              </w:rPr>
              <w:t xml:space="preserve"> 1 actividades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AF5B71" w:rsidRPr="00AF5B71" w:rsidRDefault="00AF5B71" w:rsidP="00D2029F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AF5B71" w:rsidRPr="00AF5B71" w:rsidRDefault="00AF5B71" w:rsidP="00D2029F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AF5B71" w:rsidRPr="00AF5B71" w:rsidRDefault="00AF5B71" w:rsidP="00D2029F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</w:tr>
      <w:tr w:rsidR="00AF5B71" w:rsidTr="00D2029F">
        <w:trPr>
          <w:trHeight w:val="26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AF5B71" w:rsidRPr="00AF5B71" w:rsidRDefault="00AF5B71" w:rsidP="00D2029F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AF5B71">
              <w:rPr>
                <w:b/>
                <w:color w:val="D9D9D9" w:themeColor="background1" w:themeShade="D9"/>
                <w:sz w:val="20"/>
                <w:szCs w:val="20"/>
              </w:rPr>
              <w:t>TOTAL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AF5B71" w:rsidRPr="00AF5B71" w:rsidRDefault="00AF5B71" w:rsidP="00D2029F">
            <w:pPr>
              <w:jc w:val="both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AF5B71">
              <w:rPr>
                <w:b/>
                <w:color w:val="D9D9D9" w:themeColor="background1" w:themeShade="D9"/>
                <w:sz w:val="20"/>
                <w:szCs w:val="20"/>
              </w:rPr>
              <w:t>4 actividades en el primer trimestre de 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AF5B71" w:rsidRPr="00AF5B71" w:rsidRDefault="00AF5B71" w:rsidP="00D2029F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AF5B71">
              <w:rPr>
                <w:b/>
                <w:color w:val="D9D9D9" w:themeColor="background1" w:themeShade="D9"/>
                <w:sz w:val="20"/>
                <w:szCs w:val="20"/>
              </w:rPr>
              <w:t>860</w:t>
            </w:r>
          </w:p>
        </w:tc>
      </w:tr>
    </w:tbl>
    <w:p w:rsidR="00AF5B71" w:rsidRDefault="00AF5B71" w:rsidP="00AF5B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F5B71" w:rsidSect="00C61A58">
      <w:headerReference w:type="default" r:id="rId7"/>
      <w:pgSz w:w="11906" w:h="16838"/>
      <w:pgMar w:top="241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569" w:rsidRDefault="00310569" w:rsidP="00961381">
      <w:pPr>
        <w:spacing w:after="0" w:line="240" w:lineRule="auto"/>
      </w:pPr>
      <w:r>
        <w:separator/>
      </w:r>
    </w:p>
  </w:endnote>
  <w:endnote w:type="continuationSeparator" w:id="0">
    <w:p w:rsidR="00310569" w:rsidRDefault="00310569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569" w:rsidRDefault="00310569" w:rsidP="00961381">
      <w:pPr>
        <w:spacing w:after="0" w:line="240" w:lineRule="auto"/>
      </w:pPr>
      <w:r>
        <w:separator/>
      </w:r>
    </w:p>
  </w:footnote>
  <w:footnote w:type="continuationSeparator" w:id="0">
    <w:p w:rsidR="00310569" w:rsidRDefault="00310569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381" w:rsidRDefault="00961381" w:rsidP="00961381">
    <w:pPr>
      <w:jc w:val="center"/>
      <w:rPr>
        <w:b/>
        <w:sz w:val="24"/>
        <w:szCs w:val="24"/>
      </w:rPr>
    </w:pPr>
    <w:r w:rsidRPr="002274D1">
      <w:rPr>
        <w:rFonts w:ascii="Arial" w:hAnsi="Arial" w:cs="Arial"/>
        <w:b/>
        <w:noProof/>
        <w:color w:val="008080"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27F9F85E" wp14:editId="3BBA07B0">
          <wp:simplePos x="0" y="0"/>
          <wp:positionH relativeFrom="column">
            <wp:posOffset>95098</wp:posOffset>
          </wp:positionH>
          <wp:positionV relativeFrom="paragraph">
            <wp:posOffset>86868</wp:posOffset>
          </wp:positionV>
          <wp:extent cx="882650" cy="1042035"/>
          <wp:effectExtent l="0" t="0" r="0" b="5715"/>
          <wp:wrapThrough wrapText="bothSides">
            <wp:wrapPolygon edited="0">
              <wp:start x="0" y="0"/>
              <wp:lineTo x="0" y="21324"/>
              <wp:lineTo x="20978" y="21324"/>
              <wp:lineTo x="20978" y="0"/>
              <wp:lineTo x="0" y="0"/>
            </wp:wrapPolygon>
          </wp:wrapThrough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61381" w:rsidRPr="00C61A58" w:rsidRDefault="00961381" w:rsidP="00961381">
    <w:pPr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>INFORME DE ACTIVIDADES</w:t>
    </w:r>
  </w:p>
  <w:p w:rsidR="00961381" w:rsidRPr="00C61A58" w:rsidRDefault="00961381" w:rsidP="00961381">
    <w:pPr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>SEGUNDO TRIMESTRE 2015</w:t>
    </w:r>
  </w:p>
  <w:p w:rsidR="00961381" w:rsidRPr="00C61A58" w:rsidRDefault="00961381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2.75pt;height:12.75pt" o:bullet="t">
        <v:imagedata r:id="rId1" o:title="BD21304_"/>
      </v:shape>
    </w:pict>
  </w:numPicBullet>
  <w:abstractNum w:abstractNumId="0" w15:restartNumberingAfterBreak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81"/>
    <w:rsid w:val="00086FDD"/>
    <w:rsid w:val="00147B66"/>
    <w:rsid w:val="00171040"/>
    <w:rsid w:val="00203137"/>
    <w:rsid w:val="002A3368"/>
    <w:rsid w:val="00310569"/>
    <w:rsid w:val="003778DF"/>
    <w:rsid w:val="00386F91"/>
    <w:rsid w:val="00493507"/>
    <w:rsid w:val="004D2FE0"/>
    <w:rsid w:val="00523F18"/>
    <w:rsid w:val="006F36E2"/>
    <w:rsid w:val="007019B3"/>
    <w:rsid w:val="007749BF"/>
    <w:rsid w:val="007D5201"/>
    <w:rsid w:val="00833639"/>
    <w:rsid w:val="008B45AE"/>
    <w:rsid w:val="00961381"/>
    <w:rsid w:val="009A0468"/>
    <w:rsid w:val="00AF5B71"/>
    <w:rsid w:val="00C61A58"/>
    <w:rsid w:val="00CA04F7"/>
    <w:rsid w:val="00D2029F"/>
    <w:rsid w:val="00E9266D"/>
    <w:rsid w:val="00E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D93DAE-6AE5-43BA-B83F-84BFB2AD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Israel.Renteria</dc:creator>
  <cp:keywords/>
  <dc:description/>
  <cp:lastModifiedBy>Israel.Renteria</cp:lastModifiedBy>
  <cp:revision>2</cp:revision>
  <dcterms:created xsi:type="dcterms:W3CDTF">2015-08-05T21:37:00Z</dcterms:created>
  <dcterms:modified xsi:type="dcterms:W3CDTF">2015-08-05T21:37:00Z</dcterms:modified>
</cp:coreProperties>
</file>